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83" w:rsidRDefault="0044744F" w:rsidP="00447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детского творчества Промышленного района города Ставрополя</w:t>
      </w:r>
    </w:p>
    <w:p w:rsidR="00040983" w:rsidRPr="006C5604" w:rsidRDefault="00040983" w:rsidP="0004098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C5604">
        <w:rPr>
          <w:rFonts w:ascii="Times New Roman" w:hAnsi="Times New Roman" w:cs="Times New Roman"/>
          <w:sz w:val="24"/>
          <w:szCs w:val="24"/>
        </w:rPr>
        <w:t xml:space="preserve"> (далее – образовательная организация)</w:t>
      </w:r>
    </w:p>
    <w:p w:rsidR="00040983" w:rsidRDefault="00040983" w:rsidP="000409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0983" w:rsidRDefault="00040983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40983" w:rsidRDefault="00040983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5604">
        <w:rPr>
          <w:rFonts w:ascii="Times New Roman" w:hAnsi="Times New Roman" w:cs="Times New Roman"/>
          <w:sz w:val="28"/>
          <w:szCs w:val="28"/>
        </w:rPr>
        <w:t>А ПРИЗНАНИЕ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560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040983" w:rsidRDefault="00040983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ИННОВАЦИОННОЙ ПЛОЩАДКОЙ</w:t>
      </w:r>
    </w:p>
    <w:p w:rsidR="0044744F" w:rsidRDefault="0044744F" w:rsidP="0044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83" w:rsidRDefault="006B2488" w:rsidP="0044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2024 года – декабрь</w:t>
      </w:r>
      <w:r w:rsidR="00940A5A">
        <w:rPr>
          <w:rFonts w:ascii="Times New Roman" w:hAnsi="Times New Roman" w:cs="Times New Roman"/>
          <w:sz w:val="28"/>
          <w:szCs w:val="28"/>
        </w:rPr>
        <w:t xml:space="preserve"> 2027</w:t>
      </w:r>
      <w:r w:rsidR="004474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744F" w:rsidRPr="006C5604" w:rsidRDefault="0044744F" w:rsidP="00447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F3A" w:rsidRPr="00CB5D17" w:rsidRDefault="0044744F" w:rsidP="00617F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617F3A" w:rsidRPr="00CB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-</w:t>
      </w:r>
    </w:p>
    <w:p w:rsidR="0044744F" w:rsidRPr="00617F3A" w:rsidRDefault="00617F3A" w:rsidP="00617F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без границ</w:t>
      </w:r>
      <w:r w:rsidR="0044744F" w:rsidRPr="00617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40983" w:rsidRPr="006C5604" w:rsidRDefault="00040983" w:rsidP="0004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4">
        <w:rPr>
          <w:rFonts w:ascii="Times New Roman" w:hAnsi="Times New Roman" w:cs="Times New Roman"/>
          <w:sz w:val="24"/>
          <w:szCs w:val="24"/>
        </w:rPr>
        <w:t>(наименование инновационного проекта (программы))</w:t>
      </w:r>
    </w:p>
    <w:p w:rsidR="00040983" w:rsidRPr="00040983" w:rsidRDefault="00040983" w:rsidP="000409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40983" w:rsidRDefault="00040983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Общая информация об образовательной организации</w:t>
      </w:r>
    </w:p>
    <w:p w:rsidR="00CB5D17" w:rsidRDefault="00CB5D17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2"/>
        <w:gridCol w:w="5949"/>
      </w:tblGrid>
      <w:tr w:rsidR="00040983" w:rsidRPr="008600D3" w:rsidTr="00040983">
        <w:tc>
          <w:tcPr>
            <w:tcW w:w="3502" w:type="dxa"/>
          </w:tcPr>
          <w:p w:rsidR="00040983" w:rsidRPr="008600D3" w:rsidRDefault="00040983" w:rsidP="00BB0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ставу)</w:t>
            </w:r>
          </w:p>
        </w:tc>
        <w:tc>
          <w:tcPr>
            <w:tcW w:w="5949" w:type="dxa"/>
          </w:tcPr>
          <w:p w:rsidR="00040983" w:rsidRPr="008600D3" w:rsidRDefault="0044744F" w:rsidP="00BB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Центр детского творчества Промышленного района города Ставрополя (МБУ ДО ЦДТ Промышленного района г. Ставрополя)</w:t>
            </w:r>
          </w:p>
        </w:tc>
      </w:tr>
      <w:tr w:rsidR="00040983" w:rsidRPr="008600D3" w:rsidTr="00040983">
        <w:tc>
          <w:tcPr>
            <w:tcW w:w="3502" w:type="dxa"/>
          </w:tcPr>
          <w:p w:rsidR="00040983" w:rsidRPr="008600D3" w:rsidRDefault="00040983" w:rsidP="00BB0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Фактический адрес образовательной организации</w:t>
            </w:r>
          </w:p>
        </w:tc>
        <w:tc>
          <w:tcPr>
            <w:tcW w:w="5949" w:type="dxa"/>
          </w:tcPr>
          <w:p w:rsidR="00040983" w:rsidRPr="008600D3" w:rsidRDefault="0044744F" w:rsidP="00BB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355044, Ставропольский край, г. Ставрополь, просп. Юности, д.10/1</w:t>
            </w:r>
          </w:p>
        </w:tc>
      </w:tr>
      <w:tr w:rsidR="00040983" w:rsidRPr="008600D3" w:rsidTr="00040983">
        <w:tc>
          <w:tcPr>
            <w:tcW w:w="3502" w:type="dxa"/>
          </w:tcPr>
          <w:p w:rsidR="00040983" w:rsidRPr="008600D3" w:rsidRDefault="00040983" w:rsidP="00BB0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5949" w:type="dxa"/>
          </w:tcPr>
          <w:p w:rsidR="00040983" w:rsidRPr="008600D3" w:rsidRDefault="0044744F" w:rsidP="00BB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Елена Викторовна</w:t>
            </w:r>
          </w:p>
        </w:tc>
      </w:tr>
      <w:tr w:rsidR="00040983" w:rsidRPr="008600D3" w:rsidTr="00040983">
        <w:tc>
          <w:tcPr>
            <w:tcW w:w="3502" w:type="dxa"/>
          </w:tcPr>
          <w:p w:rsidR="00040983" w:rsidRPr="008600D3" w:rsidRDefault="00040983" w:rsidP="00BB0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Ф.И.О. научного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5949" w:type="dxa"/>
          </w:tcPr>
          <w:p w:rsidR="00040983" w:rsidRPr="008600D3" w:rsidRDefault="0044744F" w:rsidP="00BB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Шацкая Анастасия Владимировна</w:t>
            </w:r>
          </w:p>
        </w:tc>
      </w:tr>
      <w:tr w:rsidR="00040983" w:rsidRPr="008600D3" w:rsidTr="00040983">
        <w:tc>
          <w:tcPr>
            <w:tcW w:w="3502" w:type="dxa"/>
          </w:tcPr>
          <w:p w:rsidR="00040983" w:rsidRPr="008600D3" w:rsidRDefault="00040983" w:rsidP="00BB0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представления заявки</w:t>
            </w:r>
          </w:p>
        </w:tc>
        <w:tc>
          <w:tcPr>
            <w:tcW w:w="5949" w:type="dxa"/>
          </w:tcPr>
          <w:p w:rsidR="00040983" w:rsidRPr="008600D3" w:rsidRDefault="0044744F" w:rsidP="00BB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Синицина Татьяна Владимировна</w:t>
            </w:r>
          </w:p>
        </w:tc>
      </w:tr>
      <w:tr w:rsidR="00040983" w:rsidRPr="008600D3" w:rsidTr="00040983">
        <w:tc>
          <w:tcPr>
            <w:tcW w:w="3502" w:type="dxa"/>
          </w:tcPr>
          <w:p w:rsidR="00040983" w:rsidRPr="008600D3" w:rsidRDefault="00040983" w:rsidP="00BB0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949" w:type="dxa"/>
          </w:tcPr>
          <w:p w:rsidR="00040983" w:rsidRPr="008600D3" w:rsidRDefault="0044744F" w:rsidP="00BB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(8652)72-02-61, 8-988-869-95-94</w:t>
            </w:r>
          </w:p>
        </w:tc>
      </w:tr>
      <w:tr w:rsidR="00040983" w:rsidRPr="008600D3" w:rsidTr="00040983">
        <w:tc>
          <w:tcPr>
            <w:tcW w:w="3502" w:type="dxa"/>
          </w:tcPr>
          <w:p w:rsidR="00040983" w:rsidRPr="008600D3" w:rsidRDefault="00040983" w:rsidP="00BB0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Телефон, факс образовательной организации</w:t>
            </w:r>
          </w:p>
        </w:tc>
        <w:tc>
          <w:tcPr>
            <w:tcW w:w="5949" w:type="dxa"/>
          </w:tcPr>
          <w:p w:rsidR="00040983" w:rsidRPr="008600D3" w:rsidRDefault="0044744F" w:rsidP="00BB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(8652)39-09-91, 38-54-10</w:t>
            </w:r>
          </w:p>
        </w:tc>
      </w:tr>
      <w:tr w:rsidR="00040983" w:rsidRPr="008600D3" w:rsidTr="00040983">
        <w:tc>
          <w:tcPr>
            <w:tcW w:w="3502" w:type="dxa"/>
          </w:tcPr>
          <w:p w:rsidR="00040983" w:rsidRPr="008600D3" w:rsidRDefault="00040983" w:rsidP="00BB0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Сайт образовательной организации в информационно-телекоммуникационной сети «Интернет»</w:t>
            </w:r>
          </w:p>
        </w:tc>
        <w:tc>
          <w:tcPr>
            <w:tcW w:w="5949" w:type="dxa"/>
          </w:tcPr>
          <w:p w:rsidR="00040983" w:rsidRPr="0044744F" w:rsidRDefault="0044744F" w:rsidP="00BB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promcdt.ru</w:t>
            </w:r>
          </w:p>
        </w:tc>
      </w:tr>
      <w:tr w:rsidR="00040983" w:rsidRPr="008600D3" w:rsidTr="00040983">
        <w:tc>
          <w:tcPr>
            <w:tcW w:w="3502" w:type="dxa"/>
          </w:tcPr>
          <w:p w:rsidR="00040983" w:rsidRPr="008600D3" w:rsidRDefault="00040983" w:rsidP="00BB0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Электронный адрес образовательной организации</w:t>
            </w:r>
          </w:p>
        </w:tc>
        <w:tc>
          <w:tcPr>
            <w:tcW w:w="5949" w:type="dxa"/>
          </w:tcPr>
          <w:p w:rsidR="00040983" w:rsidRPr="0044744F" w:rsidRDefault="0044744F" w:rsidP="00BB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dop_2@stavadm.ru</w:t>
            </w:r>
          </w:p>
        </w:tc>
      </w:tr>
    </w:tbl>
    <w:p w:rsidR="007704EE" w:rsidRDefault="007704EE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99" w:rsidRDefault="00AF4E99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83" w:rsidRDefault="00040983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Краткое описание инновационного проекта (программы)</w:t>
      </w:r>
    </w:p>
    <w:p w:rsidR="0095753A" w:rsidRDefault="0095753A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1"/>
      </w:tblGrid>
      <w:tr w:rsidR="00040983" w:rsidRPr="008600D3" w:rsidTr="00BB0027">
        <w:tc>
          <w:tcPr>
            <w:tcW w:w="3510" w:type="dxa"/>
          </w:tcPr>
          <w:p w:rsidR="00040983" w:rsidRPr="008600D3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 (программы)</w:t>
            </w:r>
          </w:p>
        </w:tc>
        <w:tc>
          <w:tcPr>
            <w:tcW w:w="6061" w:type="dxa"/>
          </w:tcPr>
          <w:p w:rsidR="00040983" w:rsidRPr="008600D3" w:rsidRDefault="00617F3A" w:rsidP="00617F3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1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программа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пространство без границ</w:t>
            </w:r>
            <w:r w:rsidRPr="00617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40983" w:rsidRPr="008600D3" w:rsidTr="00BB0027">
        <w:tc>
          <w:tcPr>
            <w:tcW w:w="3510" w:type="dxa"/>
          </w:tcPr>
          <w:p w:rsidR="00040983" w:rsidRPr="008600D3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Основная идея инновационного проекта (программы)</w:t>
            </w:r>
          </w:p>
        </w:tc>
        <w:tc>
          <w:tcPr>
            <w:tcW w:w="6061" w:type="dxa"/>
          </w:tcPr>
          <w:p w:rsidR="00794943" w:rsidRPr="00231EC7" w:rsidRDefault="00794943" w:rsidP="007949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E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Объект: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31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дополнительные общеобразовательные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1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общеразвивающие программы различной модификации</w:t>
            </w:r>
          </w:p>
          <w:p w:rsidR="00040983" w:rsidRPr="008600D3" w:rsidRDefault="00794943" w:rsidP="007949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E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31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детей в дополнительное образование посредством дополнительных общеобразовательных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1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общеразвивающих программ различной модификации.</w:t>
            </w:r>
          </w:p>
        </w:tc>
      </w:tr>
      <w:tr w:rsidR="00040983" w:rsidRPr="008600D3" w:rsidTr="00BB0027">
        <w:tc>
          <w:tcPr>
            <w:tcW w:w="3510" w:type="dxa"/>
          </w:tcPr>
          <w:p w:rsidR="00040983" w:rsidRPr="008600D3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значимости реализации инновационного проекта (программы) для развития  системы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</w:tc>
        <w:tc>
          <w:tcPr>
            <w:tcW w:w="6061" w:type="dxa"/>
          </w:tcPr>
          <w:p w:rsidR="00794943" w:rsidRPr="00794943" w:rsidRDefault="00794943" w:rsidP="00794943">
            <w:pPr>
              <w:pStyle w:val="Default"/>
              <w:ind w:firstLine="360"/>
              <w:jc w:val="both"/>
              <w:rPr>
                <w:sz w:val="28"/>
                <w:szCs w:val="28"/>
              </w:rPr>
            </w:pPr>
            <w:r w:rsidRPr="00794943">
              <w:rPr>
                <w:sz w:val="28"/>
                <w:szCs w:val="28"/>
              </w:rPr>
              <w:t xml:space="preserve">Федеральный закон от 29.12.2013 №273-ФЗ «Об образовании в Российской Федерации» определяет образование как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</w:t>
            </w:r>
            <w:r w:rsidRPr="00794943">
              <w:rPr>
                <w:b/>
                <w:bCs/>
                <w:sz w:val="28"/>
                <w:szCs w:val="28"/>
              </w:rPr>
              <w:t>удовлетворения его образовательных потребностей и интересов</w:t>
            </w:r>
            <w:r>
              <w:rPr>
                <w:sz w:val="28"/>
                <w:szCs w:val="28"/>
              </w:rPr>
              <w:t xml:space="preserve"> (</w:t>
            </w:r>
            <w:r w:rsidRPr="00794943">
              <w:rPr>
                <w:sz w:val="28"/>
                <w:szCs w:val="28"/>
              </w:rPr>
              <w:t>статья 2, п.1</w:t>
            </w:r>
            <w:r>
              <w:rPr>
                <w:sz w:val="28"/>
                <w:szCs w:val="28"/>
              </w:rPr>
              <w:t>)</w:t>
            </w:r>
            <w:r w:rsidRPr="00794943">
              <w:rPr>
                <w:sz w:val="28"/>
                <w:szCs w:val="28"/>
              </w:rPr>
              <w:t>. Эти потребности, представляющие собой жизненные задачи в области образования, которые ставит и решает обучающийся, проявляются в их метапредметных и личностных результатах.</w:t>
            </w:r>
          </w:p>
          <w:p w:rsidR="00794943" w:rsidRDefault="00794943" w:rsidP="00794943">
            <w:pPr>
              <w:pStyle w:val="Default"/>
              <w:ind w:firstLine="360"/>
              <w:jc w:val="both"/>
              <w:rPr>
                <w:sz w:val="28"/>
                <w:szCs w:val="28"/>
              </w:rPr>
            </w:pPr>
            <w:r w:rsidRPr="00794943">
              <w:rPr>
                <w:sz w:val="28"/>
                <w:szCs w:val="28"/>
              </w:rPr>
              <w:t>В учреждениях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 До</w:t>
            </w:r>
            <w:r>
              <w:rPr>
                <w:sz w:val="28"/>
                <w:szCs w:val="28"/>
              </w:rPr>
              <w:t>полнительное образование детей -</w:t>
            </w:r>
            <w:r w:rsidRPr="00794943">
              <w:rPr>
                <w:sz w:val="28"/>
                <w:szCs w:val="28"/>
              </w:rPr>
              <w:t xml:space="preserve"> это поисковое образование, апробирующее иные, не традиционные пути выхода из различных жизненных обстоятельств (в том числе из ситуаций неопределенности), предоставляющее личности веер возможностей выбора своей судьбы, стимулирующее процессы личностного саморазвития.</w:t>
            </w:r>
          </w:p>
          <w:p w:rsidR="00053D47" w:rsidRPr="00794943" w:rsidRDefault="00794943" w:rsidP="00794943">
            <w:pPr>
              <w:pStyle w:val="Default"/>
              <w:ind w:firstLine="360"/>
              <w:jc w:val="both"/>
              <w:rPr>
                <w:sz w:val="28"/>
                <w:szCs w:val="28"/>
              </w:rPr>
            </w:pPr>
            <w:r w:rsidRPr="00794943">
              <w:rPr>
                <w:sz w:val="28"/>
                <w:szCs w:val="28"/>
              </w:rPr>
              <w:lastRenderedPageBreak/>
              <w:t>Сейчас остро стоит вопрос охвата детей</w:t>
            </w:r>
            <w:r>
              <w:rPr>
                <w:sz w:val="28"/>
                <w:szCs w:val="28"/>
              </w:rPr>
              <w:t xml:space="preserve"> дополнительным образованием. </w:t>
            </w:r>
            <w:r w:rsidRPr="00794943">
              <w:rPr>
                <w:sz w:val="28"/>
                <w:szCs w:val="28"/>
              </w:rPr>
              <w:t>Привлечь большую часть 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794943">
              <w:rPr>
                <w:sz w:val="28"/>
                <w:szCs w:val="28"/>
              </w:rPr>
              <w:t>к занятиям творчеством, спортом и туризмом, обучить</w:t>
            </w:r>
            <w:r>
              <w:rPr>
                <w:sz w:val="28"/>
                <w:szCs w:val="28"/>
              </w:rPr>
              <w:t xml:space="preserve"> навыкам </w:t>
            </w:r>
            <w:r w:rsidRPr="00794943">
              <w:rPr>
                <w:sz w:val="28"/>
                <w:szCs w:val="28"/>
              </w:rPr>
              <w:t>и умениям выпускать стенную газету или ухаживать за комнатными растениями можно, предлагая что-то интересное и необычное в обучении. Поэтому тема инновационной работы «Дополнительная общеобразовательная программа – пространство без границ», как никогда актуальна и  обусловлена социальным заказом.</w:t>
            </w:r>
          </w:p>
        </w:tc>
      </w:tr>
      <w:tr w:rsidR="00040983" w:rsidRPr="008600D3" w:rsidTr="00BB0027">
        <w:tc>
          <w:tcPr>
            <w:tcW w:w="3510" w:type="dxa"/>
          </w:tcPr>
          <w:p w:rsidR="00040983" w:rsidRPr="008600D3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инновационного проекта (программы)</w:t>
            </w:r>
          </w:p>
        </w:tc>
        <w:tc>
          <w:tcPr>
            <w:tcW w:w="6061" w:type="dxa"/>
          </w:tcPr>
          <w:p w:rsidR="00040983" w:rsidRDefault="00794943" w:rsidP="006C273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9494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1317CF">
              <w:rPr>
                <w:sz w:val="28"/>
                <w:szCs w:val="28"/>
              </w:rPr>
              <w:t>Разработка, апробация и внедрение дополнительных общеобразовательных программ различной модификации в соответствии с требованиями профстандарта «Педагог дополнительного образования детей и взрослых»</w:t>
            </w:r>
            <w:r>
              <w:rPr>
                <w:sz w:val="28"/>
                <w:szCs w:val="28"/>
              </w:rPr>
              <w:t>.</w:t>
            </w:r>
          </w:p>
          <w:p w:rsidR="00794943" w:rsidRPr="00794943" w:rsidRDefault="00794943" w:rsidP="006C273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94943">
              <w:rPr>
                <w:b/>
                <w:sz w:val="28"/>
                <w:szCs w:val="28"/>
              </w:rPr>
              <w:t xml:space="preserve">Задачи: </w:t>
            </w:r>
          </w:p>
          <w:p w:rsidR="00794943" w:rsidRPr="00231EC7" w:rsidRDefault="00794943" w:rsidP="00794943">
            <w:pPr>
              <w:pStyle w:val="Default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1317CF">
              <w:rPr>
                <w:sz w:val="28"/>
                <w:szCs w:val="28"/>
              </w:rPr>
              <w:t>совершенствование существующих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МБУ ДО ЦДТ</w:t>
            </w:r>
            <w:r w:rsidRPr="00231EC7">
              <w:rPr>
                <w:color w:val="000000" w:themeColor="text1"/>
                <w:sz w:val="28"/>
                <w:szCs w:val="28"/>
              </w:rPr>
              <w:t xml:space="preserve"> дополнительных  общеобразовательных программ;</w:t>
            </w:r>
          </w:p>
          <w:p w:rsidR="00794943" w:rsidRPr="00231EC7" w:rsidRDefault="00794943" w:rsidP="00794943">
            <w:pPr>
              <w:pStyle w:val="Default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231EC7">
              <w:rPr>
                <w:color w:val="000000" w:themeColor="text1"/>
                <w:sz w:val="28"/>
                <w:szCs w:val="28"/>
              </w:rPr>
              <w:t>разработка новых дополнительных  общеобразовательных программ различной модификации;</w:t>
            </w:r>
          </w:p>
          <w:p w:rsidR="00794943" w:rsidRPr="00231EC7" w:rsidRDefault="00794943" w:rsidP="00794943">
            <w:pPr>
              <w:pStyle w:val="Default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231EC7">
              <w:rPr>
                <w:color w:val="000000" w:themeColor="text1"/>
                <w:sz w:val="28"/>
                <w:szCs w:val="28"/>
              </w:rPr>
              <w:t>проведение вне</w:t>
            </w:r>
            <w:r>
              <w:rPr>
                <w:color w:val="000000" w:themeColor="text1"/>
                <w:sz w:val="28"/>
                <w:szCs w:val="28"/>
              </w:rPr>
              <w:t xml:space="preserve">шней экспертизы дополнительных </w:t>
            </w:r>
            <w:r w:rsidRPr="00231EC7">
              <w:rPr>
                <w:color w:val="000000" w:themeColor="text1"/>
                <w:sz w:val="28"/>
                <w:szCs w:val="28"/>
              </w:rPr>
              <w:t>общеобразовательных программ различной модификации</w:t>
            </w:r>
          </w:p>
          <w:p w:rsidR="00794943" w:rsidRPr="00231EC7" w:rsidRDefault="00794943" w:rsidP="00794943">
            <w:pPr>
              <w:pStyle w:val="Default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231EC7">
              <w:rPr>
                <w:color w:val="000000" w:themeColor="text1"/>
                <w:sz w:val="28"/>
                <w:szCs w:val="28"/>
              </w:rPr>
              <w:t>распространение педагогического опыта по разраб</w:t>
            </w:r>
            <w:r>
              <w:rPr>
                <w:color w:val="000000" w:themeColor="text1"/>
                <w:sz w:val="28"/>
                <w:szCs w:val="28"/>
              </w:rPr>
              <w:t>отке и внедрению дополнительных</w:t>
            </w:r>
            <w:r w:rsidRPr="00231EC7">
              <w:rPr>
                <w:color w:val="000000" w:themeColor="text1"/>
                <w:sz w:val="28"/>
                <w:szCs w:val="28"/>
              </w:rPr>
              <w:t xml:space="preserve"> общеобразовательных программ на различных уровнях</w:t>
            </w:r>
          </w:p>
          <w:p w:rsidR="00794943" w:rsidRPr="006C2738" w:rsidRDefault="00794943" w:rsidP="00794943">
            <w:pPr>
              <w:pStyle w:val="Default"/>
              <w:numPr>
                <w:ilvl w:val="0"/>
                <w:numId w:val="11"/>
              </w:numPr>
              <w:jc w:val="both"/>
            </w:pPr>
            <w:r w:rsidRPr="00231EC7">
              <w:rPr>
                <w:color w:val="000000" w:themeColor="text1"/>
                <w:sz w:val="28"/>
                <w:szCs w:val="28"/>
              </w:rPr>
              <w:t>создание муниципального ресурсного центра по дополнительно</w:t>
            </w:r>
            <w:r>
              <w:rPr>
                <w:color w:val="000000" w:themeColor="text1"/>
                <w:sz w:val="28"/>
                <w:szCs w:val="28"/>
              </w:rPr>
              <w:t>му образованию на базе МБУ ДО ЦДТ</w:t>
            </w:r>
            <w:r w:rsidRPr="00231EC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40983" w:rsidRPr="008600D3" w:rsidTr="00BB0027">
        <w:tc>
          <w:tcPr>
            <w:tcW w:w="3510" w:type="dxa"/>
          </w:tcPr>
          <w:p w:rsidR="00040983" w:rsidRPr="008600D3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инновационного проекта </w:t>
            </w:r>
          </w:p>
        </w:tc>
        <w:tc>
          <w:tcPr>
            <w:tcW w:w="6061" w:type="dxa"/>
          </w:tcPr>
          <w:p w:rsidR="00040983" w:rsidRPr="008600D3" w:rsidRDefault="00940A5A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  <w:r w:rsidR="00617F3A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2027</w:t>
            </w:r>
            <w:r w:rsidR="00104E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40983" w:rsidRPr="008600D3" w:rsidTr="00BB0027">
        <w:tc>
          <w:tcPr>
            <w:tcW w:w="3510" w:type="dxa"/>
          </w:tcPr>
          <w:p w:rsidR="00040983" w:rsidRPr="008600D3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970">
              <w:rPr>
                <w:rFonts w:ascii="Times New Roman" w:hAnsi="Times New Roman" w:cs="Times New Roman"/>
                <w:sz w:val="28"/>
                <w:szCs w:val="28"/>
              </w:rPr>
              <w:t>Основные результаты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инновационного проекта (программы)</w:t>
            </w:r>
          </w:p>
        </w:tc>
        <w:tc>
          <w:tcPr>
            <w:tcW w:w="6061" w:type="dxa"/>
          </w:tcPr>
          <w:p w:rsidR="00FF77BF" w:rsidRPr="00FF77BF" w:rsidRDefault="00FF77BF" w:rsidP="00FF77BF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F77BF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по дополнительным общеобразовательным программам (авторским, модифицированным, адаптированным, краткосрочным, дистанционным, очно-заочным) отвечающим современным требованиям.</w:t>
            </w:r>
          </w:p>
          <w:p w:rsidR="00FF77BF" w:rsidRPr="00173EC2" w:rsidRDefault="00FF77BF" w:rsidP="00FF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широкий спектр образовательных услуг с 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учетом современных запросов детей, родителей, общества; </w:t>
            </w:r>
          </w:p>
          <w:p w:rsidR="00FF77BF" w:rsidRPr="00173EC2" w:rsidRDefault="00FF77BF" w:rsidP="00FF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дополнительных общеобразовательных программ с использован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ием возможностей информационно-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коммуникационных технологий, интеграции различных направленностей дополнительного образования, удовлетворяющих современным требованиям личности, семьи, общества, государства;</w:t>
            </w:r>
          </w:p>
          <w:p w:rsidR="00FF77BF" w:rsidRPr="00173EC2" w:rsidRDefault="00FF77BF" w:rsidP="00FF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условий, обеспечивающих равные образовательные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всем детям, в том числе – детям с ограниченными возможностями здоровья; детям, находящимся в трудной жизненной ситуации; детям из семей с низким социально- экономическим статусом; </w:t>
            </w:r>
          </w:p>
          <w:p w:rsidR="00FF77BF" w:rsidRPr="00173EC2" w:rsidRDefault="00FF77BF" w:rsidP="00FF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открытой системы информирования граждан об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услугах, обеспечивающей полноту, доступность, своевременное обновление и достоверность информации;</w:t>
            </w:r>
          </w:p>
          <w:p w:rsidR="00FF77BF" w:rsidRPr="00173EC2" w:rsidRDefault="00FF77BF" w:rsidP="00FF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условий для самореализации и социализации обучающихся;</w:t>
            </w:r>
          </w:p>
          <w:p w:rsidR="00040983" w:rsidRPr="00617F3A" w:rsidRDefault="00FF77BF" w:rsidP="00FF7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7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дополнительных общеобразовательных программ, реализуемых с использованием форм сетевого взаимодействия с образовательными организациями, учреждениями культуры, искусства и спорта.</w:t>
            </w:r>
          </w:p>
        </w:tc>
      </w:tr>
    </w:tbl>
    <w:p w:rsidR="00040983" w:rsidRDefault="00040983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943" w:rsidRPr="00794943" w:rsidRDefault="00794943" w:rsidP="0079494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794943">
        <w:rPr>
          <w:rFonts w:ascii="Times New Roman" w:hAnsi="Times New Roman" w:cs="Times New Roman"/>
          <w:sz w:val="28"/>
          <w:szCs w:val="28"/>
        </w:rPr>
        <w:t>3. Гипотеза инновационной деятельности. Методы реализации инновации.</w:t>
      </w:r>
    </w:p>
    <w:p w:rsidR="00794943" w:rsidRDefault="00794943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4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Практика предоставления образовательных услуг населению организациями дополнительного образования </w:t>
      </w:r>
      <w:r w:rsidRPr="00A674B0">
        <w:rPr>
          <w:rFonts w:ascii="Times New Roman" w:hAnsi="Times New Roman" w:cs="Times New Roman"/>
          <w:color w:val="000000"/>
          <w:sz w:val="28"/>
          <w:szCs w:val="28"/>
        </w:rPr>
        <w:t>характеризует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>ся содержательным аспектом структуры</w:t>
      </w:r>
      <w:r w:rsidRPr="00A674B0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реализуемых образовательных программ. Важнейшими показателями содержания дополнительного образования (характеристиками программ) выступают направленность программы, ее длительность,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т.д., отсюда </w:t>
      </w:r>
    </w:p>
    <w:p w:rsidR="00794943" w:rsidRDefault="00794943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D3C">
        <w:rPr>
          <w:rFonts w:ascii="Times New Roman" w:hAnsi="Times New Roman" w:cs="Times New Roman"/>
          <w:b/>
          <w:color w:val="000000"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6BB4">
        <w:rPr>
          <w:rFonts w:ascii="Times New Roman" w:hAnsi="Times New Roman" w:cs="Times New Roman"/>
          <w:color w:val="000000"/>
          <w:sz w:val="28"/>
          <w:szCs w:val="28"/>
        </w:rPr>
        <w:t>При внедрении в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бразовательную систему МБУ ДО ЦДТ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общеобразовательных общеразвивающих программ различных уровней и направленностей будут созданы более эффективные условия для увеличения охвата детей и возможности осознанного выбора образовательного курса, а также для выявления, развития и поддержки детей с различными уровнями одаренности</w:t>
      </w:r>
      <w:r w:rsidRPr="005C1548">
        <w:rPr>
          <w:rFonts w:ascii="Times New Roman" w:hAnsi="Times New Roman" w:cs="Times New Roman"/>
          <w:color w:val="000000"/>
          <w:sz w:val="28"/>
          <w:szCs w:val="28"/>
        </w:rPr>
        <w:t>и детей с ОВЗ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753A" w:rsidRDefault="0095753A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53A" w:rsidRDefault="0095753A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43" w:rsidRPr="00BC3981" w:rsidRDefault="00794943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C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Ожидаемые результаты</w:t>
      </w:r>
      <w:r w:rsidRPr="00BC398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794943" w:rsidRDefault="00794943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разработка и внедрение в МБУ ДО ЦДТ дополнительных общеобразовательных общеразвивающих программ стартового уровня (краткосрочные); </w:t>
      </w:r>
    </w:p>
    <w:p w:rsidR="00794943" w:rsidRDefault="00794943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увеличение разнообразия тематики дополнительных общеобразовательных общеразвивающих программ художественной и социально-педагогической направленностей; </w:t>
      </w:r>
    </w:p>
    <w:p w:rsidR="00794943" w:rsidRDefault="00794943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увеличение количества программ естественнонаучной и туристско-краеведческой направленностей;</w:t>
      </w:r>
    </w:p>
    <w:p w:rsidR="00794943" w:rsidRDefault="00794943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условий для реализации дополнительных общеобразовательных общеразвивающих программ различной модификации;</w:t>
      </w:r>
    </w:p>
    <w:p w:rsidR="00794943" w:rsidRPr="005C1548" w:rsidRDefault="00794943" w:rsidP="0079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создание индивидуальных образовательных маршрутов для обучающихся различными уровнями одаренности </w:t>
      </w:r>
      <w:r w:rsidRPr="005C1548">
        <w:rPr>
          <w:rFonts w:ascii="Times New Roman" w:hAnsi="Times New Roman" w:cs="Times New Roman"/>
          <w:color w:val="000000"/>
          <w:sz w:val="28"/>
          <w:szCs w:val="28"/>
        </w:rPr>
        <w:t>и детей с ОВЗ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943" w:rsidRPr="00BC3981" w:rsidRDefault="00794943" w:rsidP="0079494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3981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Методы реализации инновации</w:t>
      </w:r>
      <w:r w:rsidR="00BC3981" w:rsidRPr="00BC3981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94943" w:rsidRPr="00751050" w:rsidRDefault="00794943" w:rsidP="0079494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0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Идея повышения качества дополнительных образовательных услуг</w:t>
      </w:r>
      <w:r w:rsidRPr="00BE4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E4251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одной из основных задач образования, которая в новых социально-экономических условиях в большей степени ориентирована на запросы обучающихся и их родителей. В данных условиях педагогический коллектив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МБУ ДО Ц</w:t>
      </w:r>
      <w:r w:rsidRPr="00BE4251">
        <w:rPr>
          <w:rFonts w:ascii="Times New Roman" w:hAnsi="Times New Roman" w:cs="Times New Roman"/>
          <w:sz w:val="28"/>
          <w:szCs w:val="28"/>
          <w:lang w:eastAsia="ru-RU"/>
        </w:rPr>
        <w:t>ДТ творчески и продуктивно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ает </w:t>
      </w:r>
      <w:r w:rsidRPr="00BE4251">
        <w:rPr>
          <w:rFonts w:ascii="Times New Roman" w:hAnsi="Times New Roman" w:cs="Times New Roman"/>
          <w:sz w:val="28"/>
          <w:szCs w:val="28"/>
          <w:lang w:eastAsia="ru-RU"/>
        </w:rPr>
        <w:t xml:space="preserve"> над </w:t>
      </w:r>
      <w:r w:rsidRPr="007510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созданием единой образовательной среды</w:t>
      </w:r>
      <w:r w:rsidRPr="007510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E4251">
        <w:rPr>
          <w:rFonts w:ascii="Times New Roman" w:hAnsi="Times New Roman" w:cs="Times New Roman"/>
          <w:sz w:val="28"/>
          <w:szCs w:val="28"/>
          <w:lang w:eastAsia="ru-RU"/>
        </w:rPr>
        <w:t xml:space="preserve"> что позволит повысить эффективность использов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ания ресурсного потенциала </w:t>
      </w:r>
      <w:r w:rsidRPr="00BE4251">
        <w:rPr>
          <w:rFonts w:ascii="Times New Roman" w:hAnsi="Times New Roman" w:cs="Times New Roman"/>
          <w:sz w:val="28"/>
          <w:szCs w:val="28"/>
          <w:lang w:eastAsia="ru-RU"/>
        </w:rPr>
        <w:t xml:space="preserve">школ </w:t>
      </w:r>
      <w:r>
        <w:rPr>
          <w:rFonts w:ascii="Times New Roman" w:hAnsi="Times New Roman" w:cs="Times New Roman"/>
          <w:sz w:val="28"/>
          <w:szCs w:val="28"/>
          <w:lang w:eastAsia="ru-RU"/>
        </w:rPr>
        <w:t>г. Ставрополя, а для этого используются следующие методы работы:</w:t>
      </w:r>
    </w:p>
    <w:p w:rsidR="00794943" w:rsidRPr="00356DC2" w:rsidRDefault="00794943" w:rsidP="0079494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DC2">
        <w:rPr>
          <w:rFonts w:ascii="Times New Roman" w:hAnsi="Times New Roman" w:cs="Times New Roman"/>
          <w:sz w:val="28"/>
          <w:szCs w:val="28"/>
          <w:lang w:eastAsia="ru-RU"/>
        </w:rPr>
        <w:t>изучение социального заказа на услуги дополнительного образования;</w:t>
      </w:r>
    </w:p>
    <w:p w:rsidR="00794943" w:rsidRPr="0012762B" w:rsidRDefault="00794943" w:rsidP="0079494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762B">
        <w:rPr>
          <w:rFonts w:ascii="Times New Roman" w:hAnsi="Times New Roman" w:cs="Times New Roman"/>
          <w:sz w:val="28"/>
          <w:szCs w:val="28"/>
          <w:lang w:eastAsia="ru-RU"/>
        </w:rPr>
        <w:t>приведение дополнительных общеобразовател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2762B">
        <w:rPr>
          <w:rFonts w:ascii="Times New Roman" w:hAnsi="Times New Roman" w:cs="Times New Roman"/>
          <w:sz w:val="28"/>
          <w:szCs w:val="28"/>
          <w:lang w:eastAsia="ru-RU"/>
        </w:rPr>
        <w:t>ных общеразвивающих программ в соответствие с современными требованиям</w:t>
      </w:r>
      <w:r w:rsidRPr="00FF77B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F77B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94943" w:rsidRPr="00FF77BF" w:rsidRDefault="00794943" w:rsidP="0079494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7BF">
        <w:rPr>
          <w:rFonts w:ascii="Times New Roman" w:eastAsia="Calibri" w:hAnsi="Times New Roman" w:cs="Times New Roman"/>
          <w:bCs/>
          <w:sz w:val="28"/>
          <w:szCs w:val="28"/>
        </w:rPr>
        <w:t>создание</w:t>
      </w:r>
      <w:r w:rsidR="00FF77BF" w:rsidRPr="00FF77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F77BF">
        <w:rPr>
          <w:rFonts w:ascii="Times New Roman" w:hAnsi="Times New Roman" w:cs="Times New Roman"/>
          <w:sz w:val="28"/>
          <w:szCs w:val="28"/>
          <w:lang w:eastAsia="ru-RU"/>
        </w:rPr>
        <w:t>дополнительных общеобразовательных общеразвивающих программ стартового уровня (краткосрочных) естественнонаучной, социально-педагогической, туристско-краеведческой,</w:t>
      </w:r>
      <w:r w:rsidR="00FF77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77BF">
        <w:rPr>
          <w:rFonts w:ascii="Times New Roman" w:hAnsi="Times New Roman" w:cs="Times New Roman"/>
          <w:sz w:val="28"/>
          <w:szCs w:val="28"/>
          <w:lang w:eastAsia="ru-RU"/>
        </w:rPr>
        <w:t>художественной направленностей;</w:t>
      </w:r>
    </w:p>
    <w:p w:rsidR="00794943" w:rsidRPr="00DC3741" w:rsidRDefault="00794943" w:rsidP="0079494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обновление </w:t>
      </w:r>
      <w:r w:rsidRPr="0012762B">
        <w:rPr>
          <w:rFonts w:ascii="Times New Roman" w:hAnsi="Times New Roman" w:cs="Times New Roman"/>
          <w:sz w:val="28"/>
          <w:szCs w:val="28"/>
          <w:lang w:eastAsia="ru-RU"/>
        </w:rPr>
        <w:t>дополнительных общеобразовател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2762B">
        <w:rPr>
          <w:rFonts w:ascii="Times New Roman" w:hAnsi="Times New Roman" w:cs="Times New Roman"/>
          <w:sz w:val="28"/>
          <w:szCs w:val="28"/>
          <w:lang w:eastAsia="ru-RU"/>
        </w:rPr>
        <w:t xml:space="preserve">ных общеразвивающих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социально-педагогической и </w:t>
      </w:r>
      <w:r w:rsidRPr="00DC3741">
        <w:rPr>
          <w:rFonts w:ascii="Times New Roman" w:hAnsi="Times New Roman" w:cs="Times New Roman"/>
          <w:sz w:val="28"/>
          <w:szCs w:val="28"/>
          <w:lang w:eastAsia="ru-RU"/>
        </w:rPr>
        <w:t>художественной направленностей;</w:t>
      </w:r>
    </w:p>
    <w:p w:rsidR="00794943" w:rsidRPr="00DC3741" w:rsidRDefault="00794943" w:rsidP="0079494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охвата детей объединениями, реализующими </w:t>
      </w:r>
      <w:r w:rsidRPr="0012762B">
        <w:rPr>
          <w:rFonts w:ascii="Times New Roman" w:hAnsi="Times New Roman" w:cs="Times New Roman"/>
          <w:sz w:val="28"/>
          <w:szCs w:val="28"/>
          <w:lang w:eastAsia="ru-RU"/>
        </w:rPr>
        <w:t>дополнительны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2762B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2762B">
        <w:rPr>
          <w:rFonts w:ascii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2762B">
        <w:rPr>
          <w:rFonts w:ascii="Times New Roman" w:hAnsi="Times New Roman" w:cs="Times New Roman"/>
          <w:sz w:val="28"/>
          <w:szCs w:val="28"/>
          <w:lang w:eastAsia="ru-RU"/>
        </w:rPr>
        <w:t xml:space="preserve"> общеразвивающи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F77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DC3741">
        <w:rPr>
          <w:rFonts w:ascii="Times New Roman" w:hAnsi="Times New Roman" w:cs="Times New Roman"/>
          <w:sz w:val="28"/>
          <w:szCs w:val="28"/>
          <w:lang w:eastAsia="ru-RU"/>
        </w:rPr>
        <w:t xml:space="preserve"> естественнонаучной,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туристско-краеведческой </w:t>
      </w:r>
      <w:r w:rsidRPr="00DC3741">
        <w:rPr>
          <w:rFonts w:ascii="Times New Roman" w:hAnsi="Times New Roman" w:cs="Times New Roman"/>
          <w:sz w:val="28"/>
          <w:szCs w:val="28"/>
          <w:lang w:eastAsia="ru-RU"/>
        </w:rPr>
        <w:t>направленност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DC374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4943" w:rsidRDefault="00794943" w:rsidP="0079494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сетевых программ различных направленностей;</w:t>
      </w:r>
    </w:p>
    <w:p w:rsidR="00794943" w:rsidRDefault="00794943" w:rsidP="0079494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диагностирование результатов обучения по дополнительным общеобразовательным общеразвивающим программам;</w:t>
      </w:r>
    </w:p>
    <w:p w:rsidR="00794943" w:rsidRDefault="00794943" w:rsidP="0079494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мето</w:t>
      </w:r>
      <w:r w:rsidR="00FF77BF">
        <w:rPr>
          <w:rFonts w:ascii="Times New Roman" w:hAnsi="Times New Roman" w:cs="Times New Roman"/>
          <w:sz w:val="28"/>
          <w:szCs w:val="28"/>
          <w:lang w:eastAsia="ru-RU"/>
        </w:rPr>
        <w:t xml:space="preserve">дических условий для внедрения </w:t>
      </w:r>
      <w:r w:rsidRPr="0012762B">
        <w:rPr>
          <w:rFonts w:ascii="Times New Roman" w:hAnsi="Times New Roman" w:cs="Times New Roman"/>
          <w:sz w:val="28"/>
          <w:szCs w:val="28"/>
          <w:lang w:eastAsia="ru-RU"/>
        </w:rPr>
        <w:t>дополнительных общеобразовател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2762B">
        <w:rPr>
          <w:rFonts w:ascii="Times New Roman" w:hAnsi="Times New Roman" w:cs="Times New Roman"/>
          <w:sz w:val="28"/>
          <w:szCs w:val="28"/>
          <w:lang w:eastAsia="ru-RU"/>
        </w:rPr>
        <w:t xml:space="preserve">ных общеразвивающих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в образовательные организации </w:t>
      </w:r>
      <w:r w:rsidR="00FF77BF">
        <w:rPr>
          <w:rFonts w:ascii="Times New Roman" w:hAnsi="Times New Roman" w:cs="Times New Roman"/>
          <w:sz w:val="28"/>
          <w:szCs w:val="28"/>
          <w:lang w:eastAsia="ru-RU"/>
        </w:rPr>
        <w:t>г. Ставрополя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5D17" w:rsidRDefault="00CB5D17" w:rsidP="00794943">
      <w:pPr>
        <w:pStyle w:val="af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53A" w:rsidRDefault="0095753A" w:rsidP="00794943">
      <w:pPr>
        <w:pStyle w:val="af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53A" w:rsidRDefault="0095753A" w:rsidP="00794943">
      <w:pPr>
        <w:pStyle w:val="af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943" w:rsidRPr="00BC3981" w:rsidRDefault="00FF77BF" w:rsidP="00FF7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8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94943" w:rsidRPr="00BC3981">
        <w:rPr>
          <w:rFonts w:ascii="Times New Roman" w:hAnsi="Times New Roman" w:cs="Times New Roman"/>
          <w:sz w:val="28"/>
          <w:szCs w:val="28"/>
        </w:rPr>
        <w:t>Сроки реализации инновационной программы.</w:t>
      </w:r>
    </w:p>
    <w:p w:rsidR="00794943" w:rsidRPr="00BC3981" w:rsidRDefault="00940A5A" w:rsidP="00FF77B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2024 года – июнь 2027 года</w:t>
      </w:r>
      <w:r w:rsidR="00FF77BF" w:rsidRPr="00BC3981">
        <w:rPr>
          <w:rFonts w:ascii="Times New Roman" w:hAnsi="Times New Roman" w:cs="Times New Roman"/>
          <w:sz w:val="28"/>
          <w:szCs w:val="28"/>
        </w:rPr>
        <w:t>.</w:t>
      </w:r>
    </w:p>
    <w:p w:rsidR="00794943" w:rsidRPr="00BC3981" w:rsidRDefault="00794943" w:rsidP="00794943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981">
        <w:rPr>
          <w:rFonts w:ascii="Times New Roman" w:hAnsi="Times New Roman" w:cs="Times New Roman"/>
          <w:bCs/>
          <w:sz w:val="28"/>
          <w:szCs w:val="28"/>
        </w:rPr>
        <w:t>Этапы реализации проекта</w:t>
      </w:r>
    </w:p>
    <w:tbl>
      <w:tblPr>
        <w:tblpPr w:leftFromText="180" w:rightFromText="180" w:vertAnchor="text" w:horzAnchor="margin" w:tblpY="159"/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3402"/>
        <w:gridCol w:w="4395"/>
      </w:tblGrid>
      <w:tr w:rsidR="00794943" w:rsidRPr="00CB5D17" w:rsidTr="00496BEF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943" w:rsidRPr="00CB5D17" w:rsidRDefault="00794943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943" w:rsidRPr="00CB5D17" w:rsidRDefault="00794943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943" w:rsidRPr="00CB5D17" w:rsidRDefault="00794943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</w:tr>
      <w:tr w:rsidR="00794943" w:rsidRPr="00CB5D17" w:rsidTr="00496BE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43" w:rsidRPr="00CB5D17" w:rsidRDefault="00794943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этап</w:t>
            </w:r>
          </w:p>
          <w:p w:rsidR="00794943" w:rsidRPr="00CB5D17" w:rsidRDefault="00794943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Информационно-аналитический</w:t>
            </w:r>
            <w:r w:rsidR="00940A5A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– 1</w:t>
            </w:r>
            <w:r w:rsidR="00FF77BF" w:rsidRPr="00CB5D17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полугодие </w:t>
            </w:r>
            <w:r w:rsidR="0094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/20</w:t>
            </w:r>
            <w:r w:rsidR="00FF77BF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94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  <w:p w:rsidR="00794943" w:rsidRPr="00CB5D17" w:rsidRDefault="00FF77BF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 w:rsidR="00794943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bookmarkStart w:id="0" w:name="_GoBack"/>
            <w:bookmarkEnd w:id="0"/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43" w:rsidRPr="00CB5D17" w:rsidRDefault="00794943" w:rsidP="00496BEF">
            <w:pPr>
              <w:spacing w:after="192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социального заказа на услуги дополнительного образования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Анкетирование участников образовательной среды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документации  инновационной деятельности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Определение участников инновационной деятельности (в других организациях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сетевых партнерах)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Составление перспективного плана работы инновационной площадки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Приведение в соответствие с современными требованиями </w:t>
            </w:r>
            <w:r w:rsidR="00FF77BF" w:rsidRPr="00CB5D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реализуемых МБУ ДО Ц</w:t>
            </w:r>
            <w:r w:rsidRPr="00CB5D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ДТ </w:t>
            </w:r>
            <w:r w:rsidR="00FF77BF" w:rsidRPr="00CB5D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Промышленного района г. Ставрополя</w:t>
            </w:r>
            <w:r w:rsidRPr="00CB5D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дополнительных общеобразовательных общеразвивающих программ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 Непрерывная профессиональная подготовка педагогических кадров, участников инновационной деятельности</w:t>
            </w:r>
          </w:p>
        </w:tc>
      </w:tr>
      <w:tr w:rsidR="00794943" w:rsidRPr="00CB5D17" w:rsidTr="00496BE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43" w:rsidRPr="00CB5D17" w:rsidRDefault="00794943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II</w:t>
            </w: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этап</w:t>
            </w:r>
          </w:p>
          <w:p w:rsidR="00794943" w:rsidRPr="00CB5D17" w:rsidRDefault="00794943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запуска и становления инновационной программы</w:t>
            </w:r>
          </w:p>
          <w:p w:rsidR="00794943" w:rsidRPr="00CB5D17" w:rsidRDefault="00940A5A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полугодие </w:t>
            </w:r>
            <w:r w:rsidR="00FF77BF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  <w:r w:rsidR="00794943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/20</w:t>
            </w:r>
            <w:r w:rsidR="00FF77BF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  <w:p w:rsidR="00940A5A" w:rsidRDefault="00940A5A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 w:rsidR="00794943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а, </w:t>
            </w:r>
          </w:p>
          <w:p w:rsidR="00794943" w:rsidRPr="00CB5D17" w:rsidRDefault="00940A5A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полугодие 2025-2026 учебного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43" w:rsidRPr="00CB5D17" w:rsidRDefault="00794943" w:rsidP="00496BEF">
            <w:pPr>
              <w:spacing w:after="192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заявленной инновационной деятельности.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апробация краткосрочных дополнительных общеобразовательных общеразвивающих программ различных направленностей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востребованности обучающимися объединений художественной и социально-педагогической направленностей и разработка и внедрение новых программ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объединений  естественно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научной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туристско-краеведческой направленностей.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новых дополнительных общеобразовательных общеразвивающих программ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естественно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научной и туристско-краеведческой направленностей.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Мероприятия по плану </w:t>
            </w:r>
            <w:r w:rsidR="00FF77BF" w:rsidRPr="00CB5D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МБУ ДО Ц</w:t>
            </w:r>
            <w:r w:rsidRPr="00CB5D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ДТ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сетевыми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партнёрами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семинаров и научно-практических конференций по 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 инновационной деятельности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различных уровнях</w:t>
            </w:r>
          </w:p>
          <w:p w:rsidR="00794943" w:rsidRPr="00CB5D17" w:rsidRDefault="00FF77BF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C6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по</w:t>
            </w:r>
            <w:r w:rsidR="00794943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 инновационной деятельности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C6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муниципального ресурсного центра по дополнительному образованию.</w:t>
            </w:r>
          </w:p>
        </w:tc>
      </w:tr>
      <w:tr w:rsidR="00794943" w:rsidRPr="00CB5D17" w:rsidTr="00496BEF">
        <w:trPr>
          <w:trHeight w:val="514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43" w:rsidRPr="00CB5D17" w:rsidRDefault="00794943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III</w:t>
            </w: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этап</w:t>
            </w:r>
          </w:p>
          <w:p w:rsidR="00794943" w:rsidRPr="00CB5D17" w:rsidRDefault="00794943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развёртывания инновационной деятельности</w:t>
            </w:r>
          </w:p>
          <w:p w:rsidR="00794943" w:rsidRPr="00CB5D17" w:rsidRDefault="00940A5A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полугодие </w:t>
            </w:r>
            <w:r w:rsidR="00FF77BF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2025</w:t>
            </w:r>
            <w:r w:rsidR="00794943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 w:rsidR="00FF77BF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  <w:p w:rsidR="00FF77BF" w:rsidRPr="00CB5D17" w:rsidRDefault="00940A5A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 w:rsidR="00794943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FF77BF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  <w:p w:rsidR="00794943" w:rsidRPr="00CB5D17" w:rsidRDefault="00940A5A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2026/2027 учебный</w:t>
            </w:r>
            <w:r w:rsidR="00FF77BF" w:rsidRPr="00CB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43" w:rsidRPr="00CB5D17" w:rsidRDefault="00794943" w:rsidP="00496BEF">
            <w:pPr>
              <w:spacing w:after="192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Создание банка дополнительных общеоб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разовательных  общеразвивающих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 образовательных организаций </w:t>
            </w:r>
            <w:r w:rsidR="00FF77B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Ставрополя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Создание учебно-методической  базы для обеспечения образовательной деятельности по дополнительным общеобразовательным общеразвивающим программам  в рамках инновационной деятельности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96BE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муниципальных методических, воспи</w:t>
            </w:r>
            <w:r w:rsidR="00496BEF"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тательных мероприятий в рамках </w:t>
            </w: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инновационной деятельности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Распространение передового педагогического опыта по теме  инновационной деятельности на мероприятиях различного уровня</w:t>
            </w:r>
          </w:p>
          <w:p w:rsidR="00794943" w:rsidRPr="00CB5D17" w:rsidRDefault="00794943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Формирование единого банка диагностических методик отслеживания результатов инновационной деятельности</w:t>
            </w:r>
          </w:p>
          <w:p w:rsidR="00794943" w:rsidRPr="00CB5D17" w:rsidRDefault="00794943" w:rsidP="00496B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B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Экспертиза полученных результатов по инновационной деятельности</w:t>
            </w:r>
            <w:r w:rsidR="00496BEF" w:rsidRPr="00CB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6BEF" w:rsidRPr="00CB5D17" w:rsidTr="00496BEF">
        <w:trPr>
          <w:trHeight w:val="195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EF" w:rsidRPr="00CB5D17" w:rsidRDefault="00496BEF" w:rsidP="00496BEF">
            <w:pPr>
              <w:spacing w:after="0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EF" w:rsidRPr="00CB5D17" w:rsidRDefault="00496BEF" w:rsidP="00496BEF">
            <w:pPr>
              <w:spacing w:after="192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EF" w:rsidRPr="00CB5D17" w:rsidRDefault="00496BEF" w:rsidP="004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4943" w:rsidRDefault="00794943" w:rsidP="0004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BEF" w:rsidRDefault="0049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BEF" w:rsidRDefault="00496BEF">
      <w:pPr>
        <w:rPr>
          <w:rFonts w:ascii="Times New Roman" w:hAnsi="Times New Roman" w:cs="Times New Roman"/>
          <w:sz w:val="28"/>
          <w:szCs w:val="28"/>
        </w:rPr>
        <w:sectPr w:rsidR="00496BEF" w:rsidSect="003D1437">
          <w:headerReference w:type="default" r:id="rId7"/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496BEF" w:rsidRPr="00BC3981" w:rsidRDefault="00C63F50" w:rsidP="00496BEF">
      <w:pPr>
        <w:pStyle w:val="a4"/>
        <w:shd w:val="clear" w:color="auto" w:fill="FFFFFF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Календарный</w:t>
      </w:r>
      <w:r w:rsidR="00496BEF" w:rsidRPr="00BC3981">
        <w:rPr>
          <w:rFonts w:ascii="Times New Roman" w:hAnsi="Times New Roman" w:cs="Times New Roman"/>
          <w:bCs/>
          <w:sz w:val="28"/>
          <w:szCs w:val="28"/>
        </w:rPr>
        <w:t xml:space="preserve"> план работы муниципальной инновационной площадки</w:t>
      </w:r>
    </w:p>
    <w:p w:rsidR="00496BEF" w:rsidRPr="00BC3981" w:rsidRDefault="00496BEF" w:rsidP="00496BEF">
      <w:pPr>
        <w:pStyle w:val="a4"/>
        <w:shd w:val="clear" w:color="auto" w:fill="FFFFFF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8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«Дополнительная общеобразовательная программа – пространство без границ»</w:t>
      </w:r>
    </w:p>
    <w:p w:rsidR="00496BEF" w:rsidRPr="00BC3981" w:rsidRDefault="00496BEF" w:rsidP="00496BEF">
      <w:pPr>
        <w:pStyle w:val="a4"/>
        <w:shd w:val="clear" w:color="auto" w:fill="FFFFFF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C3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Центра детского творчества Промышленного </w:t>
      </w:r>
      <w:r w:rsidR="00940A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 города Ставрополя на 2024-2027</w:t>
      </w:r>
      <w:r w:rsidRPr="00BC3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гг.</w:t>
      </w:r>
    </w:p>
    <w:p w:rsidR="00496BEF" w:rsidRPr="000623BE" w:rsidRDefault="00496BEF" w:rsidP="00496BEF">
      <w:pPr>
        <w:pStyle w:val="a4"/>
        <w:shd w:val="clear" w:color="auto" w:fill="FFFFFF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15134" w:type="dxa"/>
        <w:tblLook w:val="04A0"/>
      </w:tblPr>
      <w:tblGrid>
        <w:gridCol w:w="898"/>
        <w:gridCol w:w="7871"/>
        <w:gridCol w:w="1925"/>
        <w:gridCol w:w="4440"/>
      </w:tblGrid>
      <w:tr w:rsidR="00496BEF" w:rsidRPr="000147E6" w:rsidTr="00CE3C86">
        <w:tc>
          <w:tcPr>
            <w:tcW w:w="898" w:type="dxa"/>
          </w:tcPr>
          <w:p w:rsidR="00496BEF" w:rsidRPr="000147E6" w:rsidRDefault="00496BEF" w:rsidP="00C63F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871" w:type="dxa"/>
          </w:tcPr>
          <w:p w:rsidR="00496BEF" w:rsidRPr="000147E6" w:rsidRDefault="00496BEF" w:rsidP="00C63F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25" w:type="dxa"/>
          </w:tcPr>
          <w:p w:rsidR="00496BEF" w:rsidRPr="000147E6" w:rsidRDefault="00496BEF" w:rsidP="00C63F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440" w:type="dxa"/>
          </w:tcPr>
          <w:p w:rsidR="00496BEF" w:rsidRPr="000147E6" w:rsidRDefault="00496BEF" w:rsidP="00C63F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496BEF" w:rsidRPr="000147E6" w:rsidTr="00CE3C86">
        <w:tc>
          <w:tcPr>
            <w:tcW w:w="898" w:type="dxa"/>
          </w:tcPr>
          <w:p w:rsidR="00496BEF" w:rsidRPr="00293E86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1" w:type="dxa"/>
          </w:tcPr>
          <w:p w:rsidR="00496BEF" w:rsidRPr="00293E86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об инновационной площадке</w:t>
            </w:r>
          </w:p>
        </w:tc>
        <w:tc>
          <w:tcPr>
            <w:tcW w:w="1925" w:type="dxa"/>
          </w:tcPr>
          <w:p w:rsidR="00496BEF" w:rsidRPr="00293E86" w:rsidRDefault="00940A5A" w:rsidP="00940A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 w:rsidR="00496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0" w:type="dxa"/>
          </w:tcPr>
          <w:p w:rsidR="00496BEF" w:rsidRPr="00293E86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Баранова Е.В.</w:t>
            </w:r>
            <w:r w:rsidR="00496BEF"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1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Издание п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создании координационной (рабочей)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инновационной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3D51">
              <w:rPr>
                <w:rFonts w:ascii="Times New Roman" w:hAnsi="Times New Roman" w:cs="Times New Roman"/>
                <w:sz w:val="28"/>
                <w:szCs w:val="28"/>
              </w:rPr>
              <w:t xml:space="preserve">«Дополнительная общеобразовательная программа – пространство без границ» </w:t>
            </w:r>
          </w:p>
        </w:tc>
        <w:tc>
          <w:tcPr>
            <w:tcW w:w="1925" w:type="dxa"/>
          </w:tcPr>
          <w:p w:rsidR="00496BEF" w:rsidRPr="00C6667B" w:rsidRDefault="00940A5A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4440" w:type="dxa"/>
          </w:tcPr>
          <w:p w:rsidR="00496BEF" w:rsidRPr="00C6667B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Баранова Е.В.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1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 педагогов </w:t>
            </w: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Pr="00C6667B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496BEF"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ы, педагоги-психологи</w:t>
            </w: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1" w:type="dxa"/>
          </w:tcPr>
          <w:p w:rsidR="00496BEF" w:rsidRPr="00243D51" w:rsidRDefault="00496BEF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перспективного плана работы МБУ ДО ЦДТ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3D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инновационный площадки «Дополнительная общеобразовательная программа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без границ» на 2023-2024</w:t>
            </w:r>
            <w:r w:rsidRPr="00243D5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25" w:type="dxa"/>
          </w:tcPr>
          <w:p w:rsidR="00496BEF" w:rsidRPr="00C6667B" w:rsidRDefault="00940A5A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4440" w:type="dxa"/>
          </w:tcPr>
          <w:p w:rsidR="00496BEF" w:rsidRPr="00C6667B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Синицина Т.В.</w:t>
            </w:r>
            <w:r w:rsidR="00496BEF"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НМР</w:t>
            </w:r>
          </w:p>
        </w:tc>
      </w:tr>
      <w:tr w:rsidR="00496BEF" w:rsidRPr="00C6667B" w:rsidTr="00CE3C86">
        <w:tc>
          <w:tcPr>
            <w:tcW w:w="898" w:type="dxa"/>
          </w:tcPr>
          <w:p w:rsidR="00496BEF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71" w:type="dxa"/>
          </w:tcPr>
          <w:p w:rsidR="00496BEF" w:rsidRPr="00E823BD" w:rsidRDefault="00496BEF" w:rsidP="00C6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семинар педагогов дополнительного образования по направлению инновационной деятельности</w:t>
            </w:r>
          </w:p>
        </w:tc>
        <w:tc>
          <w:tcPr>
            <w:tcW w:w="1925" w:type="dxa"/>
          </w:tcPr>
          <w:p w:rsidR="00496BEF" w:rsidRDefault="00496BEF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496BEF" w:rsidRDefault="00496BEF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BEF" w:rsidRPr="00C6667B" w:rsidTr="00CE3C86">
        <w:tc>
          <w:tcPr>
            <w:tcW w:w="898" w:type="dxa"/>
          </w:tcPr>
          <w:p w:rsidR="00496BEF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1" w:type="dxa"/>
          </w:tcPr>
          <w:tbl>
            <w:tblPr>
              <w:tblpPr w:leftFromText="180" w:rightFromText="180" w:vertAnchor="text" w:horzAnchor="margin" w:tblpX="-142" w:tblpY="-302"/>
              <w:tblOverlap w:val="never"/>
              <w:tblW w:w="737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371"/>
            </w:tblGrid>
            <w:tr w:rsidR="00496BEF" w:rsidRPr="00E96600" w:rsidTr="00C63F50">
              <w:trPr>
                <w:trHeight w:val="455"/>
              </w:trPr>
              <w:tc>
                <w:tcPr>
                  <w:tcW w:w="7371" w:type="dxa"/>
                </w:tcPr>
                <w:p w:rsidR="00496BEF" w:rsidRDefault="00496BEF" w:rsidP="00C63F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0" w:right="-244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 Разработка краткосрочных дополнительных </w:t>
                  </w:r>
                </w:p>
                <w:p w:rsidR="00496BEF" w:rsidRPr="00D646A4" w:rsidRDefault="00496BEF" w:rsidP="00C63F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0" w:right="-244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 общеобразовательных программ</w:t>
                  </w:r>
                </w:p>
              </w:tc>
            </w:tr>
          </w:tbl>
          <w:p w:rsidR="00496BEF" w:rsidRDefault="00496BEF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496BEF" w:rsidRDefault="00496BEF" w:rsidP="00C63F50">
            <w:r w:rsidRPr="00E264E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Синицина Т.В.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НМР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BE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96BEF" w:rsidRPr="00C6667B" w:rsidTr="00CE3C86">
        <w:tc>
          <w:tcPr>
            <w:tcW w:w="898" w:type="dxa"/>
          </w:tcPr>
          <w:p w:rsidR="00496BEF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1" w:type="dxa"/>
          </w:tcPr>
          <w:p w:rsidR="00496BEF" w:rsidRDefault="00CE3C86" w:rsidP="00CE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</w:t>
            </w:r>
            <w:r w:rsidR="00496BEF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конференциях </w:t>
            </w:r>
          </w:p>
        </w:tc>
        <w:tc>
          <w:tcPr>
            <w:tcW w:w="1925" w:type="dxa"/>
          </w:tcPr>
          <w:p w:rsidR="00496BEF" w:rsidRDefault="00496BEF" w:rsidP="00C63F50">
            <w:r w:rsidRPr="00E264E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496BEF" w:rsidRDefault="00496BEF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BEF" w:rsidRPr="00C6667B" w:rsidTr="00CE3C86">
        <w:tc>
          <w:tcPr>
            <w:tcW w:w="898" w:type="dxa"/>
          </w:tcPr>
          <w:p w:rsidR="00496BEF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71" w:type="dxa"/>
          </w:tcPr>
          <w:p w:rsidR="00496BEF" w:rsidRPr="00D21B4D" w:rsidRDefault="00CE3C86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и краевых</w:t>
            </w:r>
            <w:r w:rsidR="00496BEF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семинарах по теме инновационной деятельности</w:t>
            </w:r>
          </w:p>
        </w:tc>
        <w:tc>
          <w:tcPr>
            <w:tcW w:w="1925" w:type="dxa"/>
          </w:tcPr>
          <w:p w:rsidR="00496BEF" w:rsidRDefault="00496BEF" w:rsidP="00C63F50">
            <w:r w:rsidRPr="00E264E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2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6BEF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педагоги дополнительного образования</w:t>
            </w:r>
          </w:p>
        </w:tc>
      </w:tr>
      <w:tr w:rsidR="00496BEF" w:rsidRPr="00C6667B" w:rsidTr="00CE3C86">
        <w:tc>
          <w:tcPr>
            <w:tcW w:w="898" w:type="dxa"/>
          </w:tcPr>
          <w:p w:rsidR="00496BEF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71" w:type="dxa"/>
          </w:tcPr>
          <w:p w:rsidR="00496BEF" w:rsidRDefault="00CE3C86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496BEF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«Профстандарт. Преподавание по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основная трудовая</w:t>
            </w:r>
            <w:r w:rsidR="00496BEF">
              <w:rPr>
                <w:rFonts w:ascii="Times New Roman" w:hAnsi="Times New Roman" w:cs="Times New Roman"/>
                <w:sz w:val="28"/>
                <w:szCs w:val="28"/>
              </w:rPr>
              <w:t xml:space="preserve"> функция педагога дополнительного образования детей и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</w:tcPr>
          <w:p w:rsidR="00496BEF" w:rsidRDefault="00940A5A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E3C86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496BE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440" w:type="dxa"/>
          </w:tcPr>
          <w:p w:rsidR="00496BEF" w:rsidRPr="00E6075D" w:rsidRDefault="00C20474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496BEF" w:rsidRDefault="00496BEF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71" w:type="dxa"/>
          </w:tcPr>
          <w:p w:rsidR="00496BEF" w:rsidRDefault="00496BEF" w:rsidP="00CE3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дополнительных общеобразовательных программ в соответствии с методическими рекомендациями</w:t>
            </w:r>
          </w:p>
          <w:p w:rsidR="00C20474" w:rsidRPr="00C6667B" w:rsidRDefault="00C20474" w:rsidP="00CE3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группа: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871" w:type="dxa"/>
          </w:tcPr>
          <w:p w:rsidR="00496BEF" w:rsidRPr="00C6667B" w:rsidRDefault="00CE3C86" w:rsidP="00CE3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Курсовая </w:t>
            </w:r>
            <w:r w:rsidR="00496BE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педагогов, в соответствии с направлением работы по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496BE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1" w:type="dxa"/>
          </w:tcPr>
          <w:tbl>
            <w:tblPr>
              <w:tblpPr w:leftFromText="180" w:rightFromText="180" w:vertAnchor="text" w:horzAnchor="margin" w:tblpY="-320"/>
              <w:tblOverlap w:val="never"/>
              <w:tblW w:w="751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513"/>
            </w:tblGrid>
            <w:tr w:rsidR="00496BEF" w:rsidRPr="001B3D1D" w:rsidTr="00C63F50">
              <w:trPr>
                <w:trHeight w:val="452"/>
              </w:trPr>
              <w:tc>
                <w:tcPr>
                  <w:tcW w:w="7513" w:type="dxa"/>
                </w:tcPr>
                <w:p w:rsidR="00496BEF" w:rsidRDefault="00496BEF" w:rsidP="00C63F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58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3D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Заседани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</w:t>
                  </w:r>
                  <w:r w:rsidRPr="001B3D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педагогов </w:t>
                  </w:r>
                  <w:r w:rsidRPr="00635F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дополнительного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образования </w:t>
                  </w:r>
                </w:p>
                <w:p w:rsidR="00496BEF" w:rsidRPr="001B3D1D" w:rsidRDefault="00496BEF" w:rsidP="00C63F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58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теме инновационной деятельности ДДТ</w:t>
                  </w:r>
                </w:p>
              </w:tc>
            </w:tr>
          </w:tbl>
          <w:p w:rsidR="00496BEF" w:rsidRPr="00553E86" w:rsidRDefault="00496BEF" w:rsidP="00C63F5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96BEF" w:rsidRDefault="00496BEF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Синицина Т.В.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НМР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методисты</w:t>
            </w: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71" w:type="dxa"/>
          </w:tcPr>
          <w:tbl>
            <w:tblPr>
              <w:tblpPr w:leftFromText="180" w:rightFromText="180" w:vertAnchor="text" w:horzAnchor="margin" w:tblpY="-302"/>
              <w:tblOverlap w:val="never"/>
              <w:tblW w:w="765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55"/>
            </w:tblGrid>
            <w:tr w:rsidR="00496BEF" w:rsidRPr="00622075" w:rsidTr="00C63F50">
              <w:trPr>
                <w:trHeight w:val="287"/>
              </w:trPr>
              <w:tc>
                <w:tcPr>
                  <w:tcW w:w="7655" w:type="dxa"/>
                </w:tcPr>
                <w:p w:rsidR="00496BEF" w:rsidRPr="00622075" w:rsidRDefault="00496BEF" w:rsidP="00C63F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20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открытых занятий, мастер-классов </w:t>
                  </w:r>
                </w:p>
              </w:tc>
            </w:tr>
          </w:tbl>
          <w:p w:rsidR="00496BEF" w:rsidRPr="00C3415B" w:rsidRDefault="00496BEF" w:rsidP="00C63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496BEF" w:rsidRDefault="00496BEF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педагоги дополнительного образования</w:t>
            </w: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71" w:type="dxa"/>
          </w:tcPr>
          <w:p w:rsidR="00496BEF" w:rsidRPr="00C6667B" w:rsidRDefault="00496BEF" w:rsidP="00C63F50">
            <w:pPr>
              <w:pStyle w:val="Default"/>
              <w:rPr>
                <w:sz w:val="28"/>
                <w:szCs w:val="28"/>
              </w:rPr>
            </w:pPr>
            <w:r w:rsidRPr="00C6667B">
              <w:rPr>
                <w:rFonts w:eastAsia="Calibri"/>
                <w:sz w:val="28"/>
                <w:szCs w:val="28"/>
              </w:rPr>
              <w:t xml:space="preserve">Освещение деятельности </w:t>
            </w:r>
            <w:r>
              <w:rPr>
                <w:rFonts w:eastAsia="Calibri"/>
                <w:sz w:val="28"/>
                <w:szCs w:val="28"/>
              </w:rPr>
              <w:t xml:space="preserve">инновационной площадки </w:t>
            </w:r>
            <w:r w:rsidRPr="00FF08F3">
              <w:rPr>
                <w:sz w:val="28"/>
                <w:szCs w:val="28"/>
              </w:rPr>
              <w:t>«Дополнительная общеобразовательная программа – пространство без границ»</w:t>
            </w:r>
            <w:r w:rsidR="00CE3C86">
              <w:rPr>
                <w:sz w:val="28"/>
                <w:szCs w:val="28"/>
              </w:rPr>
              <w:t xml:space="preserve"> </w:t>
            </w:r>
            <w:r w:rsidR="00CE3C86">
              <w:rPr>
                <w:rFonts w:eastAsia="Calibri"/>
                <w:sz w:val="28"/>
                <w:szCs w:val="28"/>
              </w:rPr>
              <w:t>МБУ ДО ЦДТ</w:t>
            </w:r>
            <w:r w:rsidRPr="00C6667B">
              <w:rPr>
                <w:rFonts w:eastAsia="Calibri"/>
                <w:sz w:val="28"/>
                <w:szCs w:val="28"/>
              </w:rPr>
              <w:t xml:space="preserve"> через СМИ</w:t>
            </w: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71" w:type="dxa"/>
          </w:tcPr>
          <w:p w:rsidR="00496BEF" w:rsidRPr="00C6667B" w:rsidRDefault="00496BEF" w:rsidP="00CE3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вопросам проектирования и  разработки Д</w:t>
            </w:r>
            <w:r w:rsidR="00CE3C8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71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педагогов дополнительного образования через семинары, вебинары, конференции различного уровня</w:t>
            </w: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EF" w:rsidRPr="00C6667B" w:rsidTr="00CE3C86">
        <w:tc>
          <w:tcPr>
            <w:tcW w:w="898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71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ониторинговы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 исследования  по результатам работы инновационной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площадки</w:t>
            </w:r>
            <w:r w:rsidR="00CE3C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3D51">
              <w:rPr>
                <w:rFonts w:ascii="Times New Roman" w:hAnsi="Times New Roman" w:cs="Times New Roman"/>
                <w:sz w:val="28"/>
                <w:szCs w:val="28"/>
              </w:rPr>
              <w:t>«Дополнительная общеобразовательная программа – пространство без границ»</w:t>
            </w: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EF" w:rsidRPr="000147E6" w:rsidTr="00CE3C86">
        <w:tc>
          <w:tcPr>
            <w:tcW w:w="898" w:type="dxa"/>
          </w:tcPr>
          <w:p w:rsidR="00496BEF" w:rsidRPr="00C6667B" w:rsidRDefault="00496BEF" w:rsidP="00C63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71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методическими новинками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E3C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теме инновационной</w:t>
            </w: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площадки</w:t>
            </w:r>
            <w:r w:rsidR="00CE3C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3D51">
              <w:rPr>
                <w:rFonts w:ascii="Times New Roman" w:hAnsi="Times New Roman" w:cs="Times New Roman"/>
                <w:sz w:val="28"/>
                <w:szCs w:val="28"/>
              </w:rPr>
              <w:t>«Дополнительная общеобразовательная программа – пространство без границ»</w:t>
            </w: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  <w:p w:rsidR="00496BEF" w:rsidRPr="000147E6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EF" w:rsidRPr="000147E6" w:rsidTr="00CE3C86">
        <w:tc>
          <w:tcPr>
            <w:tcW w:w="898" w:type="dxa"/>
          </w:tcPr>
          <w:p w:rsidR="00496BEF" w:rsidRDefault="00496BEF" w:rsidP="00C63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71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банка дополнительных общеобразовательных программ</w:t>
            </w: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EF" w:rsidRPr="000147E6" w:rsidTr="00CE3C86">
        <w:tc>
          <w:tcPr>
            <w:tcW w:w="898" w:type="dxa"/>
          </w:tcPr>
          <w:p w:rsidR="00496BEF" w:rsidRDefault="00496BEF" w:rsidP="00C63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71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сетевых программ </w:t>
            </w:r>
          </w:p>
        </w:tc>
        <w:tc>
          <w:tcPr>
            <w:tcW w:w="1925" w:type="dxa"/>
          </w:tcPr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EF" w:rsidRPr="000147E6" w:rsidTr="00CE3C86">
        <w:tc>
          <w:tcPr>
            <w:tcW w:w="898" w:type="dxa"/>
          </w:tcPr>
          <w:p w:rsidR="00496BEF" w:rsidRDefault="00496BEF" w:rsidP="00C63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71" w:type="dxa"/>
          </w:tcPr>
          <w:p w:rsidR="00496BEF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инновационной деятельности</w:t>
            </w:r>
          </w:p>
        </w:tc>
        <w:tc>
          <w:tcPr>
            <w:tcW w:w="1925" w:type="dxa"/>
          </w:tcPr>
          <w:p w:rsidR="00C20474" w:rsidRDefault="00940A5A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  <w:r w:rsidR="00CE3C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96BEF" w:rsidRPr="00C6667B" w:rsidRDefault="00940A5A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496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40" w:type="dxa"/>
          </w:tcPr>
          <w:p w:rsidR="00496BEF" w:rsidRDefault="00C20474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Баранова Е.В.</w:t>
            </w:r>
            <w:r w:rsidR="00496BEF" w:rsidRPr="00C6667B">
              <w:rPr>
                <w:rFonts w:ascii="Times New Roman" w:eastAsia="Calibri" w:hAnsi="Times New Roman" w:cs="Times New Roman"/>
                <w:sz w:val="28"/>
                <w:szCs w:val="28"/>
              </w:rPr>
              <w:t>, директор</w:t>
            </w:r>
          </w:p>
          <w:p w:rsidR="00496BEF" w:rsidRPr="00C6667B" w:rsidRDefault="00496BEF" w:rsidP="00C63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Экспертно-методический совет</w:t>
            </w:r>
          </w:p>
        </w:tc>
      </w:tr>
    </w:tbl>
    <w:p w:rsidR="00496BEF" w:rsidRPr="000147E6" w:rsidRDefault="00496BEF" w:rsidP="00496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6BEF" w:rsidRDefault="00496BEF">
      <w:pPr>
        <w:rPr>
          <w:rFonts w:ascii="Times New Roman" w:hAnsi="Times New Roman" w:cs="Times New Roman"/>
          <w:sz w:val="28"/>
          <w:szCs w:val="28"/>
        </w:rPr>
        <w:sectPr w:rsidR="00496BEF" w:rsidSect="00496BEF">
          <w:pgSz w:w="16838" w:h="11906" w:orient="landscape"/>
          <w:pgMar w:top="1701" w:right="1134" w:bottom="851" w:left="1134" w:header="510" w:footer="510" w:gutter="0"/>
          <w:cols w:space="708"/>
          <w:titlePg/>
          <w:docGrid w:linePitch="360"/>
        </w:sectPr>
      </w:pPr>
    </w:p>
    <w:p w:rsidR="00040983" w:rsidRDefault="00040983" w:rsidP="000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D17" w:rsidRPr="00FE11CF" w:rsidRDefault="00AD380D" w:rsidP="00CB5D17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E11CF">
        <w:rPr>
          <w:rFonts w:ascii="Times New Roman" w:hAnsi="Times New Roman" w:cs="Times New Roman"/>
          <w:sz w:val="28"/>
          <w:szCs w:val="28"/>
        </w:rPr>
        <w:t>6</w:t>
      </w:r>
      <w:r w:rsidR="00040983" w:rsidRPr="00FE11CF">
        <w:rPr>
          <w:rFonts w:ascii="Times New Roman" w:hAnsi="Times New Roman" w:cs="Times New Roman"/>
          <w:sz w:val="28"/>
          <w:szCs w:val="28"/>
        </w:rPr>
        <w:t>. Перечень научных и (или) учебно-методических разработок по теме инн</w:t>
      </w:r>
      <w:r w:rsidR="00252E84" w:rsidRPr="00FE11CF">
        <w:rPr>
          <w:rFonts w:ascii="Times New Roman" w:hAnsi="Times New Roman" w:cs="Times New Roman"/>
          <w:sz w:val="28"/>
          <w:szCs w:val="28"/>
        </w:rPr>
        <w:t>овационного проекта (программы)</w:t>
      </w:r>
      <w:r w:rsidR="00C20474" w:rsidRPr="00FE1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474" w:rsidRPr="00F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«Дополнительная общеобразовательная программа – пространство без границ»</w:t>
      </w:r>
      <w:r w:rsidR="00C20474" w:rsidRPr="00FE11CF">
        <w:rPr>
          <w:rFonts w:ascii="Times New Roman" w:hAnsi="Times New Roman" w:cs="Times New Roman"/>
          <w:sz w:val="28"/>
          <w:szCs w:val="28"/>
        </w:rPr>
        <w:t xml:space="preserve"> </w:t>
      </w:r>
      <w:r w:rsidR="00252E84" w:rsidRPr="00FE11CF">
        <w:rPr>
          <w:rFonts w:ascii="Times New Roman" w:hAnsi="Times New Roman" w:cs="Times New Roman"/>
          <w:sz w:val="28"/>
          <w:szCs w:val="28"/>
        </w:rPr>
        <w:t>:</w:t>
      </w:r>
    </w:p>
    <w:p w:rsidR="00CB5D17" w:rsidRPr="00FE11CF" w:rsidRDefault="00252E84" w:rsidP="00CB5D1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E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5D17" w:rsidRPr="00FE11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Грибцова И.В. «</w:t>
      </w:r>
      <w:r w:rsidR="00CB5D17" w:rsidRPr="00FE11CF">
        <w:rPr>
          <w:rFonts w:ascii="Times New Roman" w:hAnsi="Times New Roman" w:cs="Times New Roman"/>
          <w:color w:val="181818"/>
          <w:sz w:val="28"/>
          <w:szCs w:val="28"/>
        </w:rPr>
        <w:t>Дополнительная общеобразовательная общеразвивающая программа естественнонаучной направленности по подготовке к обучению в школе детей от 6 до 7 лет «Всезнайка»;</w:t>
      </w:r>
    </w:p>
    <w:p w:rsidR="00CB5D17" w:rsidRPr="00FE11CF" w:rsidRDefault="00252E84" w:rsidP="00CB5D1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E11CF">
        <w:rPr>
          <w:rFonts w:ascii="Times New Roman" w:hAnsi="Times New Roman" w:cs="Times New Roman"/>
          <w:sz w:val="28"/>
          <w:szCs w:val="28"/>
        </w:rPr>
        <w:t xml:space="preserve">- </w:t>
      </w:r>
      <w:r w:rsidR="00CB5D17" w:rsidRPr="00FE11CF">
        <w:rPr>
          <w:rFonts w:ascii="Times New Roman" w:hAnsi="Times New Roman" w:cs="Times New Roman"/>
          <w:sz w:val="28"/>
          <w:szCs w:val="28"/>
        </w:rPr>
        <w:t>Рыбкина О.Н. «</w:t>
      </w:r>
      <w:r w:rsidR="00CB5D17" w:rsidRPr="00FE11CF">
        <w:rPr>
          <w:rFonts w:ascii="Times New Roman" w:hAnsi="Times New Roman" w:cs="Times New Roman"/>
          <w:color w:val="181818"/>
          <w:sz w:val="28"/>
          <w:szCs w:val="28"/>
        </w:rPr>
        <w:t>Тренды и вызовы дополнительного образования»;</w:t>
      </w:r>
    </w:p>
    <w:p w:rsidR="00FE11CF" w:rsidRPr="00FE11CF" w:rsidRDefault="00FE11CF" w:rsidP="00CB5D17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E11CF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Pr="00FE11CF">
        <w:rPr>
          <w:rFonts w:ascii="Times New Roman" w:hAnsi="Times New Roman" w:cs="Times New Roman"/>
          <w:color w:val="181818"/>
          <w:sz w:val="28"/>
          <w:szCs w:val="28"/>
        </w:rPr>
        <w:t>Методический конструктор проектирования дополнительной общеобразовательной программы адаптированной для детей с ОВЗ</w:t>
      </w:r>
      <w:r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Pr="00FE11CF">
        <w:rPr>
          <w:rFonts w:ascii="Times New Roman" w:hAnsi="Times New Roman" w:cs="Times New Roman"/>
          <w:color w:val="181818"/>
          <w:sz w:val="28"/>
          <w:szCs w:val="28"/>
        </w:rPr>
        <w:t>. – Ресурсный центр СПб.</w:t>
      </w:r>
    </w:p>
    <w:p w:rsidR="00252E84" w:rsidRPr="00FE11CF" w:rsidRDefault="00CB5D17" w:rsidP="00252E8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Котова Ю.С. </w:t>
      </w:r>
      <w:r w:rsidR="00F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1CF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Методические рекомендации педагогам дополнительного образования при разработке образовательной программы</w:t>
      </w:r>
      <w:r w:rsidR="00FE11CF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»;</w:t>
      </w:r>
    </w:p>
    <w:p w:rsidR="00252E84" w:rsidRDefault="00CB5D17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FE11C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Коркин М.В. </w:t>
      </w:r>
      <w:r w:rsidR="00FE11CF">
        <w:rPr>
          <w:rFonts w:ascii="Times New Roman" w:hAnsi="Times New Roman" w:cs="Times New Roman"/>
          <w:sz w:val="28"/>
          <w:szCs w:val="28"/>
          <w:shd w:val="clear" w:color="auto" w:fill="F5F5F5"/>
        </w:rPr>
        <w:t>«</w:t>
      </w:r>
      <w:r w:rsidRPr="00FE11CF">
        <w:rPr>
          <w:rFonts w:ascii="Times New Roman" w:hAnsi="Times New Roman" w:cs="Times New Roman"/>
          <w:sz w:val="28"/>
          <w:szCs w:val="28"/>
          <w:shd w:val="clear" w:color="auto" w:fill="F4F4F4"/>
        </w:rPr>
        <w:t>Цели, содержание и условия реализации дополнительных общеобразовательных общеразвивающих программ представлены в  нормативных документах. Харакеристики программ, их направленность и содержательный компонент должны стать активом для реализации дополнительных программ в образовательных учреждениях дополнительного образования детей (где они являются основными)</w:t>
      </w:r>
      <w:r w:rsidR="00FE11CF">
        <w:rPr>
          <w:rFonts w:ascii="Times New Roman" w:hAnsi="Times New Roman" w:cs="Times New Roman"/>
          <w:sz w:val="28"/>
          <w:szCs w:val="28"/>
          <w:shd w:val="clear" w:color="auto" w:fill="F4F4F4"/>
        </w:rPr>
        <w:t>»</w:t>
      </w:r>
      <w:r w:rsidRPr="00FE11CF">
        <w:rPr>
          <w:rFonts w:ascii="Times New Roman" w:hAnsi="Times New Roman" w:cs="Times New Roman"/>
          <w:sz w:val="28"/>
          <w:szCs w:val="28"/>
          <w:shd w:val="clear" w:color="auto" w:fill="F4F4F4"/>
        </w:rPr>
        <w:t>. </w:t>
      </w:r>
    </w:p>
    <w:p w:rsidR="00FE11CF" w:rsidRPr="00FE11CF" w:rsidRDefault="00FE11CF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040983" w:rsidRPr="00C63F50" w:rsidRDefault="00AD380D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7</w:t>
      </w:r>
      <w:r w:rsidR="00040983" w:rsidRPr="00C63F50">
        <w:rPr>
          <w:rFonts w:ascii="Times New Roman" w:hAnsi="Times New Roman" w:cs="Times New Roman"/>
          <w:sz w:val="28"/>
          <w:szCs w:val="28"/>
        </w:rPr>
        <w:t xml:space="preserve">. Проблемно-ориентированный анализ деятельности образовательной организации, на базе которой планируется открытие </w:t>
      </w:r>
      <w:r w:rsidR="00E114C9" w:rsidRPr="00C63F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40983" w:rsidRPr="00C63F50">
        <w:rPr>
          <w:rFonts w:ascii="Times New Roman" w:hAnsi="Times New Roman" w:cs="Times New Roman"/>
          <w:sz w:val="28"/>
          <w:szCs w:val="28"/>
        </w:rPr>
        <w:t>инновационной площадки.</w:t>
      </w:r>
    </w:p>
    <w:p w:rsidR="00C63F50" w:rsidRPr="00C63F50" w:rsidRDefault="00C63F50" w:rsidP="00C63F50">
      <w:pPr>
        <w:pStyle w:val="af2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В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век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наукоемких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технологий,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невозможно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существовать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и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развиваться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без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сохранения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и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умножения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потенциала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России.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Социально-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экономические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преобразования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в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нашем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обществе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выявили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потребность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в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людях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творческих, активных, неординарно мыслящих, способных нестандартно решать задачи,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предвосхищать будущее, видеть перспективу и планировать свою деятельность на основе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глубокого</w:t>
      </w:r>
      <w:r w:rsidRPr="00C63F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критического анализа.</w:t>
      </w:r>
    </w:p>
    <w:p w:rsidR="00C63F50" w:rsidRPr="00C63F50" w:rsidRDefault="00C63F50" w:rsidP="00C63F5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Проблема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раннего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выявления,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обучения,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воспитания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и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развития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талантливой</w:t>
      </w:r>
      <w:r w:rsidRPr="00C63F5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C63F50">
        <w:rPr>
          <w:rFonts w:ascii="Times New Roman" w:hAnsi="Times New Roman" w:cs="Times New Roman"/>
          <w:sz w:val="28"/>
          <w:szCs w:val="28"/>
        </w:rPr>
        <w:t>молодежи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становится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приоритетной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в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системе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образования.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От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её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решения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зависит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интеллектуальный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и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экономический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потенциал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государства.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Сегодня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актуальна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необходимость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создания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в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каждой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организации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воспитательно-образовательной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среды,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способствующей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проявлению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и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развитию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C63F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каждого</w:t>
      </w:r>
      <w:r w:rsidRPr="00C63F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>ребёнка.</w:t>
      </w:r>
    </w:p>
    <w:p w:rsidR="00B03A1C" w:rsidRPr="00C63F50" w:rsidRDefault="00B03A1C" w:rsidP="00C63F5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40983" w:rsidRDefault="00AD380D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983">
        <w:rPr>
          <w:rFonts w:ascii="Times New Roman" w:hAnsi="Times New Roman" w:cs="Times New Roman"/>
          <w:sz w:val="28"/>
          <w:szCs w:val="28"/>
        </w:rPr>
        <w:t>. Концепция развития образовательной организации с учетом роли  инновационной деятельности в процессе ее развития.</w:t>
      </w:r>
    </w:p>
    <w:p w:rsidR="00040983" w:rsidRDefault="00B03A1C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как составная часть непрерывного образования, призвано выполнять и реализовывать ряд функций. Это </w:t>
      </w:r>
      <w:r w:rsidR="007D1C2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и обучение, и позитивный досуг, допрофессиональная подготовка, </w:t>
      </w:r>
      <w:r w:rsidR="007D1C2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подготовка к самостоятельному решению семейно-бытовых проблем, </w:t>
      </w:r>
      <w:r w:rsidR="007D1C2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формирование готовности личности к непрерывному образованию. Это </w:t>
      </w:r>
      <w:r w:rsidR="007D1C2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lastRenderedPageBreak/>
        <w:t>и развитие задатков, способностей, интересов личности, что обеспечивает самостоятельное решение проблем в различных сферах жизнедеятельности на основе использования социального опыта, элементом которого является собственный опыт ребенка и т.п.</w:t>
      </w:r>
    </w:p>
    <w:p w:rsidR="00B03A1C" w:rsidRDefault="00B03A1C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обеспечивает личностную целостность </w:t>
      </w:r>
      <w:r w:rsidR="007D1C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индивидуальность за счет социально-профессиональных и культурно-досуговых проб, позволяющих сформировать представление о своей будущей индивидуальной жизнедеятельности.</w:t>
      </w:r>
    </w:p>
    <w:p w:rsidR="00B03A1C" w:rsidRDefault="008B56A9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дополнительного образования, и ЦДТ в частности, предоставляет широкие возможности для профессионального самоопределения ребенка, в числе которых:</w:t>
      </w:r>
    </w:p>
    <w:p w:rsidR="008B56A9" w:rsidRDefault="008B56A9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условий для свободного выбора каждым ребенком образовательной области, профиля программы и времени их освоения;</w:t>
      </w:r>
    </w:p>
    <w:p w:rsidR="008B56A9" w:rsidRDefault="008B56A9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многообразие видов деятельности, удовлетворяющих самые разные интересы и потребности;</w:t>
      </w:r>
    </w:p>
    <w:p w:rsidR="008B56A9" w:rsidRDefault="008B56A9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личностно-деятельностный характер образовательного процесса, способствующий развитию мотивации личности к познанию  и творчеству, ее профессиональному самоопределению;</w:t>
      </w:r>
    </w:p>
    <w:p w:rsidR="008B56A9" w:rsidRDefault="008B56A9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личностно-ориентированный подход в работе педагогов дополнительного образования.</w:t>
      </w:r>
    </w:p>
    <w:p w:rsidR="008B56A9" w:rsidRDefault="008B56A9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040983" w:rsidRDefault="00AD380D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0983">
        <w:rPr>
          <w:rFonts w:ascii="Times New Roman" w:hAnsi="Times New Roman" w:cs="Times New Roman"/>
          <w:sz w:val="28"/>
          <w:szCs w:val="28"/>
        </w:rPr>
        <w:t>. Прогноз возможных отрицательных последствий (рисков) реализации инновационного проекта и средства их компенсации</w:t>
      </w:r>
      <w:r w:rsidR="0095753A">
        <w:rPr>
          <w:rFonts w:ascii="Times New Roman" w:hAnsi="Times New Roman" w:cs="Times New Roman"/>
          <w:sz w:val="28"/>
          <w:szCs w:val="28"/>
        </w:rPr>
        <w:t>.</w:t>
      </w:r>
    </w:p>
    <w:p w:rsidR="00E8087D" w:rsidRPr="00E8087D" w:rsidRDefault="00E8087D" w:rsidP="00E8087D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современной системы дополнительного образования непрерывно связанно с научно-техническим прогрессом. Благодаря высоким темпам развития науки и техники в экономической жизни субъектов Российской Федерации, постоянно возникают новые виды деятельности, новые профессии, виды предпринимательской деятельности, в связи с эти используются новые маркетинговые инструменты для продвижения своих продуктов (услуг).</w:t>
      </w:r>
    </w:p>
    <w:p w:rsidR="00E8087D" w:rsidRDefault="00E8087D" w:rsidP="00E8087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Инновационная деятельность – это деятельность, направленная на использование и коммерциализацию результатов научных исследований и разработок, для расширения и обновления номенклатуры и улучшение качества выпускаемого продукта (под продуктом мы понимаем товар, услугу), усовершенствование технологии производства, реализации, для дальнейшего использования на рынке внутри субъектов Российской Федераци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</w:t>
      </w:r>
    </w:p>
    <w:p w:rsidR="00E8087D" w:rsidRDefault="00E8087D" w:rsidP="00E8087D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учреждении дополнительного образования по созданию и внедрению инноваций всегда связана с высоким коэффициентом риска, который возникает из-за неопределенности при прогнозировании эффективности инновационного проекта.</w:t>
      </w:r>
    </w:p>
    <w:p w:rsidR="00E8087D" w:rsidRPr="00E8087D" w:rsidRDefault="00E8087D" w:rsidP="00E8087D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Разберем наиболее вероятны</w:t>
      </w:r>
      <w:r w:rsidR="00957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риски при осуществлении инновационной деятельности:</w:t>
      </w:r>
    </w:p>
    <w:p w:rsidR="00E8087D" w:rsidRPr="00E8087D" w:rsidRDefault="00E8087D" w:rsidP="00E8087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E808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Отторжение инновации рынком;</w:t>
      </w:r>
    </w:p>
    <w:p w:rsidR="00E8087D" w:rsidRPr="00E8087D" w:rsidRDefault="00E8087D" w:rsidP="00E8087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E808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 запланированного результата от внедрения инновации;</w:t>
      </w:r>
    </w:p>
    <w:p w:rsidR="00E8087D" w:rsidRPr="00E8087D" w:rsidRDefault="00E8087D" w:rsidP="00E8087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lastRenderedPageBreak/>
        <w:t></w:t>
      </w:r>
      <w:r w:rsidRPr="00E808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Несоответствие плановых показателей фактическим показателям новшества;</w:t>
      </w:r>
    </w:p>
    <w:p w:rsidR="00E8087D" w:rsidRPr="00E8087D" w:rsidRDefault="00E8087D" w:rsidP="00E8087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E808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 результатам к определенному оговоренному сроку;</w:t>
      </w:r>
    </w:p>
    <w:p w:rsidR="00E8087D" w:rsidRPr="00E8087D" w:rsidRDefault="00E8087D" w:rsidP="00E8087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E808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Нарушение патентных, авторских прав, доказанный плагиат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1500E" w:rsidRDefault="00E8087D" w:rsidP="00D1500E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рыночных отношений в Российской Федерации определило инновационную деятельность как единственный способ выживания российских учреждений дополнительного образования </w:t>
      </w:r>
      <w:r w:rsidR="00957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зависимости от форм финансирования и их деятельности по всем направленностям и стадии жизненных циклов организации. Результативность инновационной деятельности в учреждении дополнительного образова</w:t>
      </w:r>
      <w:r w:rsidR="00957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ния напрямую зависит от того на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точно была проведена оценка и экспертиза риска и на сколько адекватна были определены методы управления рисками.</w:t>
      </w:r>
    </w:p>
    <w:p w:rsidR="00D1500E" w:rsidRDefault="00E8087D" w:rsidP="00D1500E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выше неопределенность инновационной деятельности, тем выше опасность, к краху проектов. Успешность любого проекта зависит не только от внутренних характеристик, но и в готовности учреждении, в котором он д</w:t>
      </w:r>
      <w:r w:rsidR="00D1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олжен быть реализован. По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мимо этого инновационная деятельность тесно связана и с в</w:t>
      </w:r>
      <w:r w:rsidR="00957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нешними условиями, которые влияю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и на организацию, и на инновацию.</w:t>
      </w:r>
    </w:p>
    <w:p w:rsidR="00E8087D" w:rsidRPr="00E8087D" w:rsidRDefault="00E8087D" w:rsidP="00E8087D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Инновационные риски – это прежде всего вероятность потерь, возникающее при запуске новых услуг, которые не найдут ожидаемый спрос на новое направление, объединение дополнительную общеразвивающую программу.</w:t>
      </w:r>
    </w:p>
    <w:p w:rsidR="00D1500E" w:rsidRDefault="00E8087D" w:rsidP="00D1500E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Инновационные риски могут возникать при различных ситуациях рассмотрим основные из них:</w:t>
      </w:r>
    </w:p>
    <w:p w:rsidR="00D1500E" w:rsidRDefault="00D1500E" w:rsidP="00D1500E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E8087D"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Внедрение более низкого качества продукта по сравнению с уже используемым (ДОП с плохим материально техническим обеспечением, более низкий уровень квалификации реализующий новый продукт). Данный вид инноваций будет приносить краткосрочную сверхприбыль, в том случае если будет единственным продуктом в отрасли образования.</w:t>
      </w:r>
    </w:p>
    <w:p w:rsidR="00D1500E" w:rsidRDefault="00D1500E" w:rsidP="00D1500E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E8087D"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нового продукта на базе старой программы, неэффективном педагоге дополнительного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образования, старой материально-</w:t>
      </w:r>
      <w:r w:rsidR="00E8087D"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ехнической базы. В данном случае</w:t>
      </w:r>
      <w:r w:rsidR="00E8087D"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риску неправильной оценки спроса на новый продукт, добавляется риск несоответствия качества услуги установленным стандартам в связи с использованием старых малоэффективных ресурсов.</w:t>
      </w:r>
    </w:p>
    <w:p w:rsidR="00D1500E" w:rsidRDefault="00D1500E" w:rsidP="00D1500E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E8087D"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 новых ДОП с использование новых технологий. В данной ситуации есть риск, что услуга не найдет потребителя, несоответствие уровня квалификации педагога дополнительного образования новой программе (без должно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переподготовки</w:t>
      </w:r>
      <w:r w:rsidR="00E8087D"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E8087D" w:rsidRDefault="00E8087D" w:rsidP="00D1500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инновационных рисков достаточно высок. Вероятность потерь и неудач при инновационной деятельности гораздо выше, чем во всех остальн</w:t>
      </w:r>
      <w:r w:rsidR="00D1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ых видах деятельности. Средне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статистический показатель только четыре из десяти инновационных продукта заканчиваются успешно, это связано</w:t>
      </w:r>
      <w:r w:rsidR="00D1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прежде всего</w:t>
      </w:r>
      <w:r w:rsidR="00D1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="00D1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слабо проработанными инструментами риск – менеджмента, однако и использование инновацио</w:t>
      </w:r>
      <w:r w:rsidR="00D1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нных продуктов может дать сверх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прибыл</w:t>
      </w:r>
      <w:r w:rsidR="00D1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для учреждения</w:t>
      </w:r>
      <w:r w:rsidRPr="00E80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дополнительного образования.</w:t>
      </w:r>
    </w:p>
    <w:p w:rsidR="0095753A" w:rsidRPr="0095753A" w:rsidRDefault="0095753A" w:rsidP="00D1500E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53A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проектов, реализуемых инновационной площадкой заключается в том, что предъявляются повышенные требования к компетентности участников, чувствительности к освоению нового. Таким образом, риски, связанные с компетентностной готовностью (знать и уметь больше по теме проекта), способностью к саморазвитию, мотивационной готовностью (быть готовыми к освоению новшеств, переменам и активному внедрению новшеств в практику, иметь стойкие желание и интерес заниматься инновационной деятельностью) занимают доминирующее место в структуре педагогических рисков в управлении инновационной образовательной площадкой. </w:t>
      </w:r>
    </w:p>
    <w:p w:rsidR="0095753A" w:rsidRPr="0095753A" w:rsidRDefault="0095753A" w:rsidP="00D1500E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53A">
        <w:rPr>
          <w:rFonts w:ascii="Times New Roman" w:hAnsi="Times New Roman" w:cs="Times New Roman"/>
          <w:sz w:val="28"/>
          <w:szCs w:val="28"/>
        </w:rPr>
        <w:t xml:space="preserve">Кроме того, прогнозируются риски, связанные с отрицательной динамикой трудовой мотивации педагогических работников при реализации инновационных проектов, преодоления сопротивления новому. К профессионально-организационным педагогическим рискам относим риски нарушения взаимодействия в педагогическом коллективе при реализации инновационного проекта, риски, связанные с перегруженностью педагогов при организации инновационной деятельности, так как увеличивается функционал, временные затраты на развитие компетенций и совершенствование, участие в инновационной деятельности. </w:t>
      </w:r>
    </w:p>
    <w:p w:rsidR="0095753A" w:rsidRPr="0095753A" w:rsidRDefault="0095753A" w:rsidP="00D1500E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53A">
        <w:rPr>
          <w:rFonts w:ascii="Times New Roman" w:hAnsi="Times New Roman" w:cs="Times New Roman"/>
          <w:sz w:val="28"/>
          <w:szCs w:val="28"/>
        </w:rPr>
        <w:t>Также к профессионально-организационным относим риски, связанные с организацией методической помощи работникам, усиливающей компетентность педагогов при реализации инновационного проекта.</w:t>
      </w:r>
    </w:p>
    <w:p w:rsidR="0095753A" w:rsidRPr="00E8087D" w:rsidRDefault="0095753A" w:rsidP="00D1500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753A">
        <w:rPr>
          <w:rFonts w:ascii="Times New Roman" w:hAnsi="Times New Roman" w:cs="Times New Roman"/>
          <w:sz w:val="28"/>
          <w:szCs w:val="28"/>
        </w:rPr>
        <w:t>Кроме прогноза педагогических рисков в управлении инновационной образовательной площадкой руководителям инновационных проектов необходимо планировать и способы преодоления таких рисков, которые направлены на повышение квалификации, развитие компетенций педагогических работников, организацию внутрикорпоративных форм психологического просвещения и поддержки участников инновационного проекта, создание условий для личностного роста и развития педагогов, внедрение системы стимулирования трудовой деятельности исполнителей инновационного проекта.</w:t>
      </w:r>
    </w:p>
    <w:p w:rsidR="00E8087D" w:rsidRDefault="00E8087D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040983" w:rsidRDefault="00AD380D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0983">
        <w:rPr>
          <w:rFonts w:ascii="Times New Roman" w:hAnsi="Times New Roman" w:cs="Times New Roman"/>
          <w:sz w:val="28"/>
          <w:szCs w:val="28"/>
        </w:rPr>
        <w:t>. Состав участников инновационного проекта (программы).</w:t>
      </w:r>
    </w:p>
    <w:p w:rsidR="00040983" w:rsidRDefault="00040983" w:rsidP="000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состава участников инновационного проекта (программы)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3135"/>
        <w:gridCol w:w="3084"/>
        <w:gridCol w:w="2821"/>
      </w:tblGrid>
      <w:tr w:rsidR="00040983" w:rsidRPr="0095753A" w:rsidTr="00C20279">
        <w:tc>
          <w:tcPr>
            <w:tcW w:w="566" w:type="dxa"/>
          </w:tcPr>
          <w:p w:rsidR="00040983" w:rsidRPr="0095753A" w:rsidRDefault="00040983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5" w:type="dxa"/>
          </w:tcPr>
          <w:p w:rsidR="00040983" w:rsidRPr="0095753A" w:rsidRDefault="00040983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Ф.И.О. участника инновационного проекта</w:t>
            </w:r>
          </w:p>
        </w:tc>
        <w:tc>
          <w:tcPr>
            <w:tcW w:w="3084" w:type="dxa"/>
          </w:tcPr>
          <w:p w:rsidR="00040983" w:rsidRPr="0095753A" w:rsidRDefault="00040983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Должность, категории, ученая степень, звание  (если имеется)</w:t>
            </w:r>
          </w:p>
          <w:p w:rsidR="00040983" w:rsidRPr="0095753A" w:rsidRDefault="00040983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40983" w:rsidRPr="0095753A" w:rsidRDefault="00040983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обязанности в ходе реализации инновационного проекта </w:t>
            </w:r>
          </w:p>
        </w:tc>
      </w:tr>
      <w:tr w:rsidR="00040983" w:rsidRPr="0095753A" w:rsidTr="00C20279">
        <w:tc>
          <w:tcPr>
            <w:tcW w:w="566" w:type="dxa"/>
          </w:tcPr>
          <w:p w:rsidR="00040983" w:rsidRPr="0095753A" w:rsidRDefault="00040983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</w:tcPr>
          <w:p w:rsidR="00040983" w:rsidRPr="0095753A" w:rsidRDefault="00AF34FF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Баранова Елена Викторовна</w:t>
            </w:r>
          </w:p>
        </w:tc>
        <w:tc>
          <w:tcPr>
            <w:tcW w:w="3084" w:type="dxa"/>
          </w:tcPr>
          <w:p w:rsidR="00040983" w:rsidRPr="0095753A" w:rsidRDefault="00C20279" w:rsidP="00C20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Директор, кандидат филологических наук</w:t>
            </w:r>
          </w:p>
        </w:tc>
        <w:tc>
          <w:tcPr>
            <w:tcW w:w="2821" w:type="dxa"/>
          </w:tcPr>
          <w:p w:rsidR="00040983" w:rsidRPr="0095753A" w:rsidRDefault="00722BA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Курирование</w:t>
            </w:r>
          </w:p>
        </w:tc>
      </w:tr>
      <w:tr w:rsidR="00040983" w:rsidRPr="0095753A" w:rsidTr="00C20279">
        <w:tc>
          <w:tcPr>
            <w:tcW w:w="566" w:type="dxa"/>
          </w:tcPr>
          <w:p w:rsidR="00040983" w:rsidRPr="0095753A" w:rsidRDefault="00040983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5" w:type="dxa"/>
          </w:tcPr>
          <w:p w:rsidR="00040983" w:rsidRPr="0095753A" w:rsidRDefault="00AF34FF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Шацкая Анастасия Владимировна</w:t>
            </w:r>
          </w:p>
        </w:tc>
        <w:tc>
          <w:tcPr>
            <w:tcW w:w="3084" w:type="dxa"/>
          </w:tcPr>
          <w:p w:rsidR="00040983" w:rsidRPr="0095753A" w:rsidRDefault="00C20279" w:rsidP="00C2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ФГАОУ ВО «СКФУ», доцент кафедры, кандидат педагогических наук, научный руководитель</w:t>
            </w:r>
          </w:p>
        </w:tc>
        <w:tc>
          <w:tcPr>
            <w:tcW w:w="2821" w:type="dxa"/>
          </w:tcPr>
          <w:p w:rsidR="00040983" w:rsidRPr="0095753A" w:rsidRDefault="00722BA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Курирование</w:t>
            </w:r>
          </w:p>
        </w:tc>
      </w:tr>
      <w:tr w:rsidR="00AF34FF" w:rsidRPr="0095753A" w:rsidTr="00C20279">
        <w:tc>
          <w:tcPr>
            <w:tcW w:w="566" w:type="dxa"/>
          </w:tcPr>
          <w:p w:rsidR="00AF34FF" w:rsidRPr="0095753A" w:rsidRDefault="00AF34FF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5" w:type="dxa"/>
          </w:tcPr>
          <w:p w:rsidR="00AF34FF" w:rsidRPr="0095753A" w:rsidRDefault="00AF34FF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Синицина Татьяна Владимировна</w:t>
            </w:r>
          </w:p>
        </w:tc>
        <w:tc>
          <w:tcPr>
            <w:tcW w:w="3084" w:type="dxa"/>
          </w:tcPr>
          <w:p w:rsidR="00AF34FF" w:rsidRPr="0095753A" w:rsidRDefault="00C2027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соответствие</w:t>
            </w:r>
          </w:p>
        </w:tc>
        <w:tc>
          <w:tcPr>
            <w:tcW w:w="2821" w:type="dxa"/>
          </w:tcPr>
          <w:p w:rsidR="00AF34FF" w:rsidRPr="0095753A" w:rsidRDefault="00722BA9" w:rsidP="00E8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75021" w:rsidRPr="009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7D" w:rsidRPr="00957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753A" w:rsidRPr="0095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учебно-методической</w:t>
            </w:r>
            <w:r w:rsidR="00C63F50" w:rsidRPr="0095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3F50" w:rsidRPr="0095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базы для обеспечения образовательной деятельности по дополнительным общеобразовательным общеразвивающим программам</w:t>
            </w:r>
          </w:p>
        </w:tc>
      </w:tr>
      <w:tr w:rsidR="00C20279" w:rsidRPr="0095753A" w:rsidTr="00C20279">
        <w:tc>
          <w:tcPr>
            <w:tcW w:w="566" w:type="dxa"/>
          </w:tcPr>
          <w:p w:rsidR="00C20279" w:rsidRPr="0095753A" w:rsidRDefault="00C2027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5" w:type="dxa"/>
          </w:tcPr>
          <w:p w:rsidR="00C20279" w:rsidRPr="0095753A" w:rsidRDefault="00C2027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Гуторова Светлана Александровна</w:t>
            </w:r>
          </w:p>
        </w:tc>
        <w:tc>
          <w:tcPr>
            <w:tcW w:w="3084" w:type="dxa"/>
          </w:tcPr>
          <w:p w:rsidR="00C20279" w:rsidRPr="0095753A" w:rsidRDefault="00C20279" w:rsidP="00722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соответствие</w:t>
            </w:r>
          </w:p>
        </w:tc>
        <w:tc>
          <w:tcPr>
            <w:tcW w:w="2821" w:type="dxa"/>
          </w:tcPr>
          <w:p w:rsidR="00C20279" w:rsidRPr="0095753A" w:rsidRDefault="00722BA9" w:rsidP="00375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75021" w:rsidRPr="009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 курирование</w:t>
            </w:r>
          </w:p>
        </w:tc>
      </w:tr>
      <w:tr w:rsidR="00C20279" w:rsidRPr="0095753A" w:rsidTr="00C20279">
        <w:tc>
          <w:tcPr>
            <w:tcW w:w="566" w:type="dxa"/>
          </w:tcPr>
          <w:p w:rsidR="00C20279" w:rsidRPr="0095753A" w:rsidRDefault="00C2027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5" w:type="dxa"/>
          </w:tcPr>
          <w:p w:rsidR="00C20279" w:rsidRPr="0095753A" w:rsidRDefault="00C2027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Шибанова Татьяна Витальевна</w:t>
            </w:r>
          </w:p>
        </w:tc>
        <w:tc>
          <w:tcPr>
            <w:tcW w:w="3084" w:type="dxa"/>
          </w:tcPr>
          <w:p w:rsidR="00C20279" w:rsidRPr="0095753A" w:rsidRDefault="00C20279" w:rsidP="00722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 ОМР, соответствие</w:t>
            </w:r>
          </w:p>
        </w:tc>
        <w:tc>
          <w:tcPr>
            <w:tcW w:w="2821" w:type="dxa"/>
          </w:tcPr>
          <w:p w:rsidR="00C20279" w:rsidRPr="0095753A" w:rsidRDefault="00375021" w:rsidP="00375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="00722BA9"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 курирование</w:t>
            </w:r>
          </w:p>
        </w:tc>
      </w:tr>
      <w:tr w:rsidR="00C20279" w:rsidRPr="0095753A" w:rsidTr="00C20279">
        <w:tc>
          <w:tcPr>
            <w:tcW w:w="566" w:type="dxa"/>
          </w:tcPr>
          <w:p w:rsidR="00C20279" w:rsidRPr="0095753A" w:rsidRDefault="00C2027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5" w:type="dxa"/>
          </w:tcPr>
          <w:p w:rsidR="00C20279" w:rsidRPr="0095753A" w:rsidRDefault="00C2027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Аванесова Алина Валерьевна</w:t>
            </w:r>
          </w:p>
        </w:tc>
        <w:tc>
          <w:tcPr>
            <w:tcW w:w="3084" w:type="dxa"/>
          </w:tcPr>
          <w:p w:rsidR="00C20279" w:rsidRPr="0095753A" w:rsidRDefault="00C20279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 категория</w:t>
            </w:r>
          </w:p>
        </w:tc>
        <w:tc>
          <w:tcPr>
            <w:tcW w:w="2821" w:type="dxa"/>
          </w:tcPr>
          <w:p w:rsidR="00C20279" w:rsidRPr="0095753A" w:rsidRDefault="00375021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 w:rsidR="00722BA9" w:rsidRPr="0095753A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AD380D" w:rsidRPr="0095753A" w:rsidTr="00C20279">
        <w:tc>
          <w:tcPr>
            <w:tcW w:w="566" w:type="dxa"/>
          </w:tcPr>
          <w:p w:rsidR="00AD380D" w:rsidRPr="0095753A" w:rsidRDefault="00AD380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5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Шевчук Екатерина Александровна</w:t>
            </w:r>
          </w:p>
        </w:tc>
        <w:tc>
          <w:tcPr>
            <w:tcW w:w="3084" w:type="dxa"/>
          </w:tcPr>
          <w:p w:rsidR="00AD380D" w:rsidRPr="0095753A" w:rsidRDefault="00AD380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 категория</w:t>
            </w:r>
          </w:p>
        </w:tc>
        <w:tc>
          <w:tcPr>
            <w:tcW w:w="2821" w:type="dxa"/>
          </w:tcPr>
          <w:p w:rsidR="00AD380D" w:rsidRPr="0095753A" w:rsidRDefault="00AD380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AD380D" w:rsidRPr="0095753A" w:rsidTr="00C20279">
        <w:tc>
          <w:tcPr>
            <w:tcW w:w="566" w:type="dxa"/>
          </w:tcPr>
          <w:p w:rsidR="00AD380D" w:rsidRPr="0095753A" w:rsidRDefault="00AD380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5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Лупиногина Татьяна Валентиновна</w:t>
            </w:r>
          </w:p>
        </w:tc>
        <w:tc>
          <w:tcPr>
            <w:tcW w:w="3084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Методист, высшая категория</w:t>
            </w:r>
          </w:p>
        </w:tc>
        <w:tc>
          <w:tcPr>
            <w:tcW w:w="2821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AD380D" w:rsidRPr="0095753A" w:rsidTr="00C20279">
        <w:tc>
          <w:tcPr>
            <w:tcW w:w="566" w:type="dxa"/>
          </w:tcPr>
          <w:p w:rsidR="00AD380D" w:rsidRPr="0095753A" w:rsidRDefault="00AD380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5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Алферова Людмила Алексеевна</w:t>
            </w:r>
          </w:p>
        </w:tc>
        <w:tc>
          <w:tcPr>
            <w:tcW w:w="3084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Заведующий отделом, методист, высшая категория</w:t>
            </w:r>
          </w:p>
        </w:tc>
        <w:tc>
          <w:tcPr>
            <w:tcW w:w="2821" w:type="dxa"/>
          </w:tcPr>
          <w:p w:rsidR="00AD380D" w:rsidRPr="0095753A" w:rsidRDefault="00E8087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3F50" w:rsidRPr="0095753A">
              <w:rPr>
                <w:rFonts w:ascii="Times New Roman" w:hAnsi="Times New Roman" w:cs="Times New Roman"/>
                <w:sz w:val="24"/>
                <w:szCs w:val="24"/>
              </w:rPr>
              <w:t>казание информационно-методической поддержки</w:t>
            </w:r>
          </w:p>
        </w:tc>
      </w:tr>
      <w:tr w:rsidR="00AD380D" w:rsidRPr="0095753A" w:rsidTr="00C20279">
        <w:tc>
          <w:tcPr>
            <w:tcW w:w="566" w:type="dxa"/>
          </w:tcPr>
          <w:p w:rsidR="00AD380D" w:rsidRPr="0095753A" w:rsidRDefault="00AD380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5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Дыбова Светлана Викторовна</w:t>
            </w:r>
          </w:p>
        </w:tc>
        <w:tc>
          <w:tcPr>
            <w:tcW w:w="3084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Заведующий отделом, методист, высшая категория</w:t>
            </w:r>
          </w:p>
        </w:tc>
        <w:tc>
          <w:tcPr>
            <w:tcW w:w="2821" w:type="dxa"/>
          </w:tcPr>
          <w:p w:rsidR="00AD380D" w:rsidRPr="0095753A" w:rsidRDefault="00E8087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информационно-методической поддержки</w:t>
            </w:r>
          </w:p>
        </w:tc>
      </w:tr>
      <w:tr w:rsidR="00AD380D" w:rsidRPr="0095753A" w:rsidTr="00C20279">
        <w:tc>
          <w:tcPr>
            <w:tcW w:w="566" w:type="dxa"/>
          </w:tcPr>
          <w:p w:rsidR="00AD380D" w:rsidRPr="0095753A" w:rsidRDefault="00AD380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5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Ливинская Лариса Федоровна</w:t>
            </w:r>
          </w:p>
        </w:tc>
        <w:tc>
          <w:tcPr>
            <w:tcW w:w="3084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Заведующий отделом, методист, высшая категория</w:t>
            </w:r>
          </w:p>
        </w:tc>
        <w:tc>
          <w:tcPr>
            <w:tcW w:w="2821" w:type="dxa"/>
          </w:tcPr>
          <w:p w:rsidR="00AD380D" w:rsidRPr="0095753A" w:rsidRDefault="00E8087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информационно-методической поддержки</w:t>
            </w:r>
          </w:p>
        </w:tc>
      </w:tr>
      <w:tr w:rsidR="00AD380D" w:rsidRPr="0095753A" w:rsidTr="00C20279">
        <w:tc>
          <w:tcPr>
            <w:tcW w:w="566" w:type="dxa"/>
          </w:tcPr>
          <w:p w:rsidR="00AD380D" w:rsidRPr="0095753A" w:rsidRDefault="00AD380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5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Пономарева Альбина Михайловна</w:t>
            </w:r>
          </w:p>
        </w:tc>
        <w:tc>
          <w:tcPr>
            <w:tcW w:w="3084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Заведующий отделом, методист, высшая категория</w:t>
            </w:r>
          </w:p>
        </w:tc>
        <w:tc>
          <w:tcPr>
            <w:tcW w:w="2821" w:type="dxa"/>
          </w:tcPr>
          <w:p w:rsidR="00AD380D" w:rsidRPr="0095753A" w:rsidRDefault="00E8087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информационно-методической поддержки</w:t>
            </w:r>
          </w:p>
          <w:p w:rsidR="0095753A" w:rsidRPr="0095753A" w:rsidRDefault="0095753A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0D" w:rsidRPr="0095753A" w:rsidTr="00C20279">
        <w:tc>
          <w:tcPr>
            <w:tcW w:w="566" w:type="dxa"/>
          </w:tcPr>
          <w:p w:rsidR="00AD380D" w:rsidRPr="0095753A" w:rsidRDefault="00AD380D" w:rsidP="00C63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5" w:type="dxa"/>
          </w:tcPr>
          <w:p w:rsidR="00AD380D" w:rsidRPr="0095753A" w:rsidRDefault="00E8087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Исайкина Светлана Николаевна</w:t>
            </w:r>
          </w:p>
        </w:tc>
        <w:tc>
          <w:tcPr>
            <w:tcW w:w="3084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Педагог дополнит</w:t>
            </w:r>
            <w:r w:rsidR="00E8087D" w:rsidRPr="0095753A">
              <w:rPr>
                <w:rFonts w:ascii="Times New Roman" w:hAnsi="Times New Roman" w:cs="Times New Roman"/>
                <w:sz w:val="24"/>
                <w:szCs w:val="24"/>
              </w:rPr>
              <w:t>ельного образования (туристско-краеведческая направленность</w:t>
            </w: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), высшая категория</w:t>
            </w:r>
          </w:p>
        </w:tc>
        <w:tc>
          <w:tcPr>
            <w:tcW w:w="2821" w:type="dxa"/>
          </w:tcPr>
          <w:p w:rsidR="00AD380D" w:rsidRPr="0095753A" w:rsidRDefault="00E8087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передового педагогического опыта по теме  инновационной деятельности</w:t>
            </w:r>
          </w:p>
        </w:tc>
      </w:tr>
      <w:tr w:rsidR="00AD380D" w:rsidRPr="0095753A" w:rsidTr="00C20279">
        <w:tc>
          <w:tcPr>
            <w:tcW w:w="566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5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Стаценко Светлана Владимировна</w:t>
            </w:r>
          </w:p>
        </w:tc>
        <w:tc>
          <w:tcPr>
            <w:tcW w:w="3084" w:type="dxa"/>
          </w:tcPr>
          <w:p w:rsidR="00AD380D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(из</w:t>
            </w:r>
            <w:r w:rsidR="00E8087D" w:rsidRPr="0095753A">
              <w:rPr>
                <w:rFonts w:ascii="Times New Roman" w:hAnsi="Times New Roman" w:cs="Times New Roman"/>
                <w:sz w:val="24"/>
                <w:szCs w:val="24"/>
              </w:rPr>
              <w:t>образительное искусство – художественная направленность), высшая</w:t>
            </w: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95753A" w:rsidRPr="0095753A" w:rsidRDefault="0095753A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D380D" w:rsidRPr="0095753A" w:rsidRDefault="00E8087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передового педагогического опыта по теме  инновационной деятельности</w:t>
            </w:r>
          </w:p>
        </w:tc>
      </w:tr>
      <w:tr w:rsidR="00AD380D" w:rsidRPr="0095753A" w:rsidTr="00C20279">
        <w:tc>
          <w:tcPr>
            <w:tcW w:w="566" w:type="dxa"/>
          </w:tcPr>
          <w:p w:rsidR="00AD380D" w:rsidRPr="0095753A" w:rsidRDefault="00AD380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35" w:type="dxa"/>
          </w:tcPr>
          <w:p w:rsidR="00AD380D" w:rsidRPr="0095753A" w:rsidRDefault="00E8087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Татарянц Ольга Геннадьевна</w:t>
            </w:r>
          </w:p>
        </w:tc>
        <w:tc>
          <w:tcPr>
            <w:tcW w:w="3084" w:type="dxa"/>
          </w:tcPr>
          <w:p w:rsidR="00AD380D" w:rsidRPr="0095753A" w:rsidRDefault="00E8087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(английский язык, социально-педагогическая направленность), высшая категория</w:t>
            </w:r>
          </w:p>
        </w:tc>
        <w:tc>
          <w:tcPr>
            <w:tcW w:w="2821" w:type="dxa"/>
          </w:tcPr>
          <w:p w:rsidR="00AD380D" w:rsidRPr="0095753A" w:rsidRDefault="00E8087D" w:rsidP="00BB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передового педагогического опыта по теме  инновационной деятельности</w:t>
            </w:r>
          </w:p>
        </w:tc>
      </w:tr>
    </w:tbl>
    <w:p w:rsidR="00040983" w:rsidRDefault="00040983" w:rsidP="00040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983" w:rsidRDefault="00040983" w:rsidP="00040983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595750">
        <w:rPr>
          <w:rFonts w:ascii="Times New Roman" w:hAnsi="Times New Roman" w:cs="Times New Roman"/>
          <w:sz w:val="28"/>
          <w:szCs w:val="28"/>
        </w:rPr>
        <w:t>1</w:t>
      </w:r>
      <w:r w:rsidR="00AD380D">
        <w:rPr>
          <w:rFonts w:ascii="Times New Roman" w:hAnsi="Times New Roman" w:cs="Times New Roman"/>
          <w:sz w:val="28"/>
          <w:szCs w:val="28"/>
        </w:rPr>
        <w:t>1</w:t>
      </w:r>
      <w:r w:rsidRPr="00595750">
        <w:rPr>
          <w:rFonts w:ascii="Times New Roman" w:hAnsi="Times New Roman" w:cs="Times New Roman"/>
          <w:sz w:val="28"/>
          <w:szCs w:val="28"/>
        </w:rPr>
        <w:t>. Предварительные расчеты по научно-педагогическому, учебно-методическому, организационному, правовому, кадро</w:t>
      </w:r>
      <w:r>
        <w:rPr>
          <w:rFonts w:ascii="Times New Roman" w:hAnsi="Times New Roman" w:cs="Times New Roman"/>
          <w:sz w:val="28"/>
          <w:szCs w:val="28"/>
        </w:rPr>
        <w:t xml:space="preserve">вому, материально-техническому </w:t>
      </w:r>
      <w:r w:rsidRPr="00595750">
        <w:rPr>
          <w:rFonts w:ascii="Times New Roman" w:hAnsi="Times New Roman" w:cs="Times New Roman"/>
          <w:sz w:val="28"/>
          <w:szCs w:val="28"/>
        </w:rPr>
        <w:t>обеспечению инновационного проекта, источники финансирования.</w:t>
      </w:r>
    </w:p>
    <w:p w:rsidR="00040983" w:rsidRPr="00931B45" w:rsidRDefault="00040983" w:rsidP="000409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B45">
        <w:rPr>
          <w:rFonts w:ascii="Times New Roman" w:hAnsi="Times New Roman" w:cs="Times New Roman"/>
          <w:sz w:val="28"/>
          <w:szCs w:val="28"/>
        </w:rPr>
        <w:t xml:space="preserve">Форма предварительных расчетов по обеспечению инновационного проекта </w:t>
      </w: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58"/>
        <w:gridCol w:w="3349"/>
        <w:gridCol w:w="2126"/>
        <w:gridCol w:w="1559"/>
      </w:tblGrid>
      <w:tr w:rsidR="00040983" w:rsidRPr="0095753A" w:rsidTr="00BB0027">
        <w:tc>
          <w:tcPr>
            <w:tcW w:w="5807" w:type="dxa"/>
            <w:gridSpan w:val="2"/>
          </w:tcPr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единиц </w:t>
            </w:r>
          </w:p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</w:tr>
      <w:tr w:rsidR="00040983" w:rsidRPr="0095753A" w:rsidTr="00BB0027">
        <w:tc>
          <w:tcPr>
            <w:tcW w:w="2458" w:type="dxa"/>
          </w:tcPr>
          <w:p w:rsidR="00040983" w:rsidRPr="0095753A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Организационно-управленческие </w:t>
            </w:r>
          </w:p>
          <w:p w:rsidR="00040983" w:rsidRPr="0095753A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349" w:type="dxa"/>
          </w:tcPr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040983" w:rsidRPr="0095753A" w:rsidRDefault="00040983" w:rsidP="007538AC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0983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040983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983" w:rsidRPr="0095753A" w:rsidTr="00BB0027">
        <w:tc>
          <w:tcPr>
            <w:tcW w:w="2458" w:type="dxa"/>
          </w:tcPr>
          <w:p w:rsidR="00040983" w:rsidRPr="0095753A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Кадровые ресурсы</w:t>
            </w:r>
          </w:p>
        </w:tc>
        <w:tc>
          <w:tcPr>
            <w:tcW w:w="3349" w:type="dxa"/>
          </w:tcPr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аппарат</w:t>
            </w:r>
          </w:p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организации</w:t>
            </w:r>
          </w:p>
          <w:p w:rsidR="00040983" w:rsidRPr="0095753A" w:rsidRDefault="00040983" w:rsidP="007538AC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 и обучающихся</w:t>
            </w:r>
          </w:p>
          <w:p w:rsidR="0095753A" w:rsidRPr="0095753A" w:rsidRDefault="0095753A" w:rsidP="007538AC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0983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040983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983" w:rsidRPr="0095753A" w:rsidTr="00BB0027">
        <w:tc>
          <w:tcPr>
            <w:tcW w:w="2458" w:type="dxa"/>
          </w:tcPr>
          <w:p w:rsidR="00040983" w:rsidRPr="0095753A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3349" w:type="dxa"/>
          </w:tcPr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040983" w:rsidRDefault="00040983" w:rsidP="00BB0027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95753A" w:rsidRPr="0095753A" w:rsidRDefault="0095753A" w:rsidP="00BB0027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0983" w:rsidRPr="0095753A" w:rsidRDefault="007538AC" w:rsidP="00BB0027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040983" w:rsidRPr="0095753A" w:rsidRDefault="007538AC" w:rsidP="00BB0027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538AC" w:rsidRPr="0095753A" w:rsidRDefault="007538AC" w:rsidP="00BB0027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983" w:rsidRPr="0095753A" w:rsidTr="00BB0027">
        <w:tc>
          <w:tcPr>
            <w:tcW w:w="2458" w:type="dxa"/>
          </w:tcPr>
          <w:p w:rsidR="00040983" w:rsidRPr="0095753A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</w:p>
          <w:p w:rsidR="00040983" w:rsidRPr="0095753A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349" w:type="dxa"/>
          </w:tcPr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040983" w:rsidRPr="0095753A" w:rsidRDefault="00040983" w:rsidP="007538AC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2126" w:type="dxa"/>
          </w:tcPr>
          <w:p w:rsidR="00040983" w:rsidRPr="0095753A" w:rsidRDefault="007538AC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636B63" w:rsidRPr="009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B63" w:rsidRPr="0095753A" w:rsidRDefault="00636B6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</w:tcPr>
          <w:p w:rsidR="00040983" w:rsidRPr="0095753A" w:rsidRDefault="00636B6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36B63" w:rsidRPr="0095753A" w:rsidRDefault="00636B6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36B63" w:rsidRPr="0095753A" w:rsidRDefault="00636B6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36B63" w:rsidRPr="0095753A" w:rsidRDefault="00636B6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0983" w:rsidRPr="0095753A" w:rsidTr="00BB0027">
        <w:tc>
          <w:tcPr>
            <w:tcW w:w="2458" w:type="dxa"/>
          </w:tcPr>
          <w:p w:rsidR="00040983" w:rsidRPr="0095753A" w:rsidRDefault="00040983" w:rsidP="00BB0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5475" w:type="dxa"/>
            <w:gridSpan w:val="2"/>
          </w:tcPr>
          <w:p w:rsidR="00040983" w:rsidRPr="0095753A" w:rsidRDefault="0004098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040983" w:rsidRPr="0095753A" w:rsidRDefault="00040983" w:rsidP="00636B63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партнеров</w:t>
            </w:r>
          </w:p>
        </w:tc>
        <w:tc>
          <w:tcPr>
            <w:tcW w:w="1559" w:type="dxa"/>
          </w:tcPr>
          <w:p w:rsidR="00040983" w:rsidRPr="0095753A" w:rsidRDefault="00636B63" w:rsidP="00BB0027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53A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</w:tbl>
    <w:p w:rsidR="00636B63" w:rsidRDefault="00636B63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040983" w:rsidRDefault="00AD380D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40983">
        <w:rPr>
          <w:rFonts w:ascii="Times New Roman" w:hAnsi="Times New Roman" w:cs="Times New Roman"/>
          <w:sz w:val="28"/>
          <w:szCs w:val="28"/>
        </w:rPr>
        <w:t>. Обоснование возможности реализации инновационного проекта (программы). В разделе приводится перечень нормативных правовых актов Российской Федерации</w:t>
      </w:r>
      <w:r w:rsidR="00E114C9">
        <w:rPr>
          <w:rFonts w:ascii="Times New Roman" w:hAnsi="Times New Roman" w:cs="Times New Roman"/>
          <w:sz w:val="28"/>
          <w:szCs w:val="28"/>
        </w:rPr>
        <w:t>,</w:t>
      </w:r>
      <w:r w:rsidR="0004098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114C9">
        <w:rPr>
          <w:rFonts w:ascii="Times New Roman" w:hAnsi="Times New Roman" w:cs="Times New Roman"/>
          <w:sz w:val="28"/>
          <w:szCs w:val="28"/>
        </w:rPr>
        <w:t xml:space="preserve"> и города Ставрополя</w:t>
      </w:r>
      <w:r w:rsidR="00040983">
        <w:rPr>
          <w:rFonts w:ascii="Times New Roman" w:hAnsi="Times New Roman" w:cs="Times New Roman"/>
          <w:sz w:val="28"/>
          <w:szCs w:val="28"/>
        </w:rPr>
        <w:t xml:space="preserve"> в сфере образования, регламентирующих реализацию проекта (программы), либо предложения по содержанию проектов нормативно правовых актов Ставропольского края, необходимых для реализации проекта (программы).</w:t>
      </w:r>
    </w:p>
    <w:p w:rsidR="00445920" w:rsidRDefault="00445920" w:rsidP="00040983">
      <w:pPr>
        <w:spacing w:after="0" w:line="240" w:lineRule="auto"/>
        <w:ind w:firstLine="77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>- Федеральный закон от 29.12.2012 г. №273-ФЗ «Об образовании в Российской Федерации»</w:t>
      </w:r>
      <w:r w:rsidR="00AD380D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(с изменениями)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;</w:t>
      </w:r>
    </w:p>
    <w:p w:rsidR="00AD380D" w:rsidRPr="00AD380D" w:rsidRDefault="00AD380D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80D">
        <w:rPr>
          <w:rFonts w:ascii="Times New Roman" w:hAnsi="Times New Roman" w:cs="Times New Roman"/>
          <w:sz w:val="28"/>
          <w:szCs w:val="28"/>
        </w:rPr>
        <w:t xml:space="preserve">- </w:t>
      </w:r>
      <w:r w:rsidRPr="00AD380D">
        <w:rPr>
          <w:rFonts w:ascii="Times New Roman" w:eastAsia="Calibri" w:hAnsi="Times New Roman" w:cs="Times New Roman"/>
          <w:sz w:val="28"/>
          <w:szCs w:val="28"/>
        </w:rPr>
        <w:t>п</w:t>
      </w:r>
      <w:r w:rsidRPr="00AD380D">
        <w:rPr>
          <w:rFonts w:ascii="Times New Roman" w:hAnsi="Times New Roman" w:cs="Times New Roman"/>
          <w:kern w:val="36"/>
          <w:sz w:val="28"/>
          <w:szCs w:val="28"/>
        </w:rPr>
        <w:t>риказ</w:t>
      </w:r>
      <w:r w:rsidRPr="00AD380D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Министерства просвещения Российской Федерации от 27.07.2022 г. № 629 </w:t>
      </w:r>
      <w:r w:rsidRPr="00AD380D">
        <w:rPr>
          <w:rFonts w:ascii="Times New Roman" w:eastAsia="Calibri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AD38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AD380D" w:rsidRPr="00AD380D" w:rsidRDefault="00AD380D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8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приказ</w:t>
      </w:r>
      <w:r w:rsidRPr="00AD38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D380D" w:rsidRPr="00AD380D" w:rsidRDefault="00AD380D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80D">
        <w:rPr>
          <w:rFonts w:ascii="Times New Roman" w:hAnsi="Times New Roman" w:cs="Times New Roman"/>
          <w:sz w:val="28"/>
          <w:szCs w:val="28"/>
          <w:shd w:val="clear" w:color="auto" w:fill="FFFFFF"/>
        </w:rPr>
        <w:t>- приказ</w:t>
      </w:r>
      <w:r w:rsidRPr="00AD38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Министерства науки и высшего образования РФ, Министерства просвещения РФ от 05.08.2020 г. № 882/391 «Об организации и осуществлении образовательной деятельности при сетевой форме реализации образовательных программ»; </w:t>
      </w:r>
    </w:p>
    <w:p w:rsidR="00AD380D" w:rsidRPr="00AD380D" w:rsidRDefault="00AD380D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80D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методические рекомендации</w:t>
      </w:r>
      <w:r w:rsidRPr="00AD38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разработке и оформлению дополнительных общеобразовательных общеразвивающих программ (письмо ГБУ ДО «КЦЭТК» от 28.09.2021 г. №639); </w:t>
      </w:r>
    </w:p>
    <w:p w:rsidR="00AD380D" w:rsidRPr="00AD380D" w:rsidRDefault="00AD380D" w:rsidP="00040983">
      <w:pPr>
        <w:spacing w:after="0" w:line="240" w:lineRule="auto"/>
        <w:ind w:firstLine="77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AD380D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методические рекомендации</w:t>
      </w:r>
      <w:r w:rsidRPr="00AD38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проектированию дополнительных общеразвивающих программ (включая разноуровневые программы) (письмо Министерства образования и науки РФ от 18.11.2015 г. №09-3242)</w:t>
      </w:r>
      <w:r w:rsidRPr="00AD38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604EE" w:rsidRPr="00AD380D" w:rsidRDefault="00AD380D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D380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-Национальная доктрина образования в РФ до 2025 года. Утверждена Постановлением Правительства РФ от 4 октября 2000 года № 751</w:t>
      </w:r>
      <w:r w:rsidR="006604EE" w:rsidRPr="00AD380D">
        <w:rPr>
          <w:rFonts w:ascii="Times New Roman" w:hAnsi="Times New Roman" w:cs="Times New Roman"/>
          <w:sz w:val="28"/>
          <w:szCs w:val="28"/>
        </w:rPr>
        <w:t>;</w:t>
      </w:r>
      <w:r w:rsidR="00445920" w:rsidRPr="00AD380D">
        <w:rPr>
          <w:rFonts w:ascii="Times New Roman" w:hAnsi="Times New Roman" w:cs="Times New Roman"/>
          <w:sz w:val="28"/>
          <w:szCs w:val="28"/>
        </w:rPr>
        <w:t> </w:t>
      </w:r>
    </w:p>
    <w:p w:rsidR="006604EE" w:rsidRPr="00AD380D" w:rsidRDefault="006604EE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D380D">
        <w:rPr>
          <w:rFonts w:ascii="Times New Roman" w:hAnsi="Times New Roman" w:cs="Times New Roman"/>
          <w:sz w:val="28"/>
          <w:szCs w:val="28"/>
        </w:rPr>
        <w:t>- Федеральный закон от 24 июля 1998г. №</w:t>
      </w:r>
      <w:r w:rsidR="00445920" w:rsidRPr="00AD380D">
        <w:rPr>
          <w:rFonts w:ascii="Times New Roman" w:hAnsi="Times New Roman" w:cs="Times New Roman"/>
          <w:sz w:val="28"/>
          <w:szCs w:val="28"/>
        </w:rPr>
        <w:t xml:space="preserve">124-ФЗ «Об основных гарантиях прав </w:t>
      </w:r>
      <w:r w:rsidRPr="00AD380D">
        <w:rPr>
          <w:rFonts w:ascii="Times New Roman" w:hAnsi="Times New Roman" w:cs="Times New Roman"/>
          <w:sz w:val="28"/>
          <w:szCs w:val="28"/>
        </w:rPr>
        <w:t>ребенка в Российской Федерации»;</w:t>
      </w:r>
      <w:r w:rsidR="00445920" w:rsidRPr="00AD3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920" w:rsidRDefault="00AD380D" w:rsidP="00040983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развития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детей;</w:t>
      </w:r>
    </w:p>
    <w:p w:rsidR="00AD380D" w:rsidRDefault="00AD380D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B66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воспитания в РФ до 2025 года.</w:t>
      </w:r>
    </w:p>
    <w:p w:rsidR="006604EE" w:rsidRPr="00445920" w:rsidRDefault="006604EE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040983" w:rsidRDefault="00AD380D" w:rsidP="0004098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40983">
        <w:rPr>
          <w:rFonts w:ascii="Times New Roman" w:hAnsi="Times New Roman" w:cs="Times New Roman"/>
          <w:sz w:val="28"/>
          <w:szCs w:val="28"/>
        </w:rPr>
        <w:t>. Обоснование устойчивости результатов инновационного проекта (программы). В разделе указываются механизмы внедрения полученных результатов в систему об</w:t>
      </w:r>
      <w:r w:rsidR="006604EE">
        <w:rPr>
          <w:rFonts w:ascii="Times New Roman" w:hAnsi="Times New Roman" w:cs="Times New Roman"/>
          <w:sz w:val="28"/>
          <w:szCs w:val="28"/>
        </w:rPr>
        <w:t xml:space="preserve">разования Ставропольского края </w:t>
      </w:r>
      <w:r w:rsidR="00040983">
        <w:rPr>
          <w:rFonts w:ascii="Times New Roman" w:hAnsi="Times New Roman" w:cs="Times New Roman"/>
          <w:sz w:val="28"/>
          <w:szCs w:val="28"/>
        </w:rPr>
        <w:t>после окончания реализации инновационного проекта (программы), включая механизмы его (ее) ресурсного обеспечения.</w:t>
      </w:r>
    </w:p>
    <w:p w:rsidR="00BC3981" w:rsidRDefault="00BC3981" w:rsidP="00BC398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Условием становления дополнительного образования как сферы свободного самоопределения личности является реализация общеобразовательных программ, удовлетворяющих различные по мотивам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E0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содержанию образовательные потребности заказчиков, основными из которых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068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E0682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и их родители.</w:t>
      </w:r>
    </w:p>
    <w:p w:rsidR="00BC3981" w:rsidRPr="007924D9" w:rsidRDefault="00BC3981" w:rsidP="00BC3981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ведущих видов потребностей следует отнести:</w:t>
      </w:r>
    </w:p>
    <w:p w:rsidR="00BC3981" w:rsidRPr="007924D9" w:rsidRDefault="00BC3981" w:rsidP="00BC39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потребности, обусловленные как желанием родителей развить индивидуальные способности детей, так и стремлением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t>к самореализации в избранном виде деятельности;</w:t>
      </w:r>
    </w:p>
    <w:p w:rsidR="00BC3981" w:rsidRPr="007924D9" w:rsidRDefault="00BC3981" w:rsidP="00BC39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потребности, определяемые стремлением к расширению объема знаний;</w:t>
      </w:r>
    </w:p>
    <w:p w:rsidR="00BC3981" w:rsidRPr="007924D9" w:rsidRDefault="00BC3981" w:rsidP="00BC39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потребности детей и подростков в общении со сверстниками, взрослыми, педагогами;</w:t>
      </w:r>
    </w:p>
    <w:p w:rsidR="00BC3981" w:rsidRPr="007924D9" w:rsidRDefault="00BC3981" w:rsidP="00BC39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компенсаторные потребности детей, вызванные желанием за счет дополнительных знаний решить личные проблемы, лежащие в сфере обучения или общения;</w:t>
      </w:r>
    </w:p>
    <w:p w:rsidR="00BC3981" w:rsidRPr="007924D9" w:rsidRDefault="00BC3981" w:rsidP="00BC39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профориентированные потребности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связанные с установкой на допрофессиональную подготовку;</w:t>
      </w:r>
    </w:p>
    <w:p w:rsidR="00BC3981" w:rsidRPr="007924D9" w:rsidRDefault="00BC3981" w:rsidP="00BC39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4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досуговые потребности детей различных возрастных категорий, обусловленные стремлением к содержательной организации свободного времени.</w:t>
      </w:r>
    </w:p>
    <w:p w:rsidR="00027FFC" w:rsidRPr="00431247" w:rsidRDefault="00BC3981" w:rsidP="00BC398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24D9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ЦДТ существенно расшири</w:t>
      </w:r>
      <w:r w:rsidRPr="007924D9">
        <w:rPr>
          <w:color w:val="000000"/>
          <w:sz w:val="28"/>
          <w:szCs w:val="28"/>
        </w:rPr>
        <w:t xml:space="preserve">т знания о творческих возможностях человека и творческом потенциале </w:t>
      </w:r>
      <w:r>
        <w:rPr>
          <w:color w:val="000000"/>
          <w:sz w:val="28"/>
          <w:szCs w:val="28"/>
        </w:rPr>
        <w:t>об</w:t>
      </w:r>
      <w:r w:rsidRPr="007924D9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7924D9">
        <w:rPr>
          <w:color w:val="000000"/>
          <w:sz w:val="28"/>
          <w:szCs w:val="28"/>
        </w:rPr>
        <w:t xml:space="preserve">щихся, </w:t>
      </w:r>
      <w:r>
        <w:rPr>
          <w:color w:val="000000"/>
          <w:sz w:val="28"/>
          <w:szCs w:val="28"/>
        </w:rPr>
        <w:t>будет способствовать</w:t>
      </w:r>
      <w:r w:rsidRPr="007924D9">
        <w:rPr>
          <w:color w:val="000000"/>
          <w:sz w:val="28"/>
          <w:szCs w:val="28"/>
        </w:rPr>
        <w:t xml:space="preserve"> развитию таких качеств личности, которые важны для успеха в л</w:t>
      </w:r>
      <w:r>
        <w:rPr>
          <w:color w:val="000000"/>
          <w:sz w:val="28"/>
          <w:szCs w:val="28"/>
        </w:rPr>
        <w:t>юбой сфере деятельности; создаст</w:t>
      </w:r>
      <w:r w:rsidRPr="007924D9">
        <w:rPr>
          <w:color w:val="000000"/>
          <w:sz w:val="28"/>
          <w:szCs w:val="28"/>
        </w:rPr>
        <w:t xml:space="preserve"> возможность формирования круга общения на основе общих интересов, общих духовных ценностей.</w:t>
      </w:r>
    </w:p>
    <w:p w:rsidR="00040983" w:rsidRDefault="00040983" w:rsidP="000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983" w:rsidRDefault="00040983" w:rsidP="000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53A" w:rsidRDefault="0095753A" w:rsidP="000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95" w:rsidRPr="00E5567F" w:rsidRDefault="009E4195" w:rsidP="009E4195">
      <w:pPr>
        <w:tabs>
          <w:tab w:val="left" w:pos="96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567F">
        <w:rPr>
          <w:rFonts w:ascii="Times New Roman" w:hAnsi="Times New Roman"/>
          <w:sz w:val="28"/>
          <w:szCs w:val="28"/>
        </w:rPr>
        <w:t>Научный руководитель</w:t>
      </w:r>
      <w:r w:rsidRPr="00E55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567F" w:rsidRDefault="00E5567F" w:rsidP="009E4195">
      <w:pPr>
        <w:tabs>
          <w:tab w:val="left" w:pos="966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доцент кафедры лингвистики, </w:t>
      </w:r>
    </w:p>
    <w:p w:rsidR="00E5567F" w:rsidRDefault="00E5567F" w:rsidP="009E4195">
      <w:pPr>
        <w:tabs>
          <w:tab w:val="left" w:pos="966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лингводидактики и межкультурной </w:t>
      </w:r>
    </w:p>
    <w:p w:rsidR="00E5567F" w:rsidRDefault="00E5567F" w:rsidP="009E4195">
      <w:pPr>
        <w:tabs>
          <w:tab w:val="left" w:pos="966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коммуникации гуманитарного института </w:t>
      </w:r>
    </w:p>
    <w:p w:rsidR="00E5567F" w:rsidRDefault="00E5567F" w:rsidP="009E4195">
      <w:pPr>
        <w:tabs>
          <w:tab w:val="left" w:pos="96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5567F">
        <w:rPr>
          <w:rFonts w:ascii="Times New Roman" w:hAnsi="Times New Roman" w:cs="Times New Roman"/>
          <w:sz w:val="28"/>
          <w:szCs w:val="28"/>
        </w:rPr>
        <w:t xml:space="preserve">ФГАОУ ВПО «Северо-Кавказский </w:t>
      </w:r>
    </w:p>
    <w:p w:rsidR="00E5567F" w:rsidRDefault="00E5567F" w:rsidP="009E4195">
      <w:pPr>
        <w:tabs>
          <w:tab w:val="left" w:pos="96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5567F">
        <w:rPr>
          <w:rFonts w:ascii="Times New Roman" w:hAnsi="Times New Roman" w:cs="Times New Roman"/>
          <w:sz w:val="28"/>
          <w:szCs w:val="28"/>
        </w:rPr>
        <w:t xml:space="preserve">федеральный университет», </w:t>
      </w:r>
    </w:p>
    <w:p w:rsidR="009E4195" w:rsidRDefault="00E5567F" w:rsidP="009E4195">
      <w:pPr>
        <w:tabs>
          <w:tab w:val="left" w:pos="966"/>
        </w:tabs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E5567F">
        <w:rPr>
          <w:rFonts w:ascii="Times New Roman" w:hAnsi="Times New Roman" w:cs="Times New Roman"/>
          <w:sz w:val="28"/>
          <w:szCs w:val="28"/>
        </w:rPr>
        <w:t xml:space="preserve"> педагогических наук, доцент</w:t>
      </w:r>
      <w:r w:rsidR="009E4195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33DE2">
        <w:rPr>
          <w:rFonts w:ascii="Times New Roman" w:hAnsi="Times New Roman"/>
          <w:sz w:val="28"/>
          <w:szCs w:val="28"/>
        </w:rPr>
        <w:t xml:space="preserve"> </w:t>
      </w:r>
      <w:r w:rsidR="009E4195">
        <w:rPr>
          <w:rFonts w:ascii="Times New Roman" w:hAnsi="Times New Roman"/>
          <w:sz w:val="28"/>
          <w:szCs w:val="28"/>
        </w:rPr>
        <w:t xml:space="preserve">А.В. Шацкая            </w:t>
      </w:r>
    </w:p>
    <w:p w:rsidR="00040983" w:rsidRDefault="00040983" w:rsidP="000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95" w:rsidRDefault="009E4195" w:rsidP="000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53A" w:rsidRDefault="0095753A" w:rsidP="000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95" w:rsidRDefault="009E4195" w:rsidP="009E419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ДО ЦДТ</w:t>
      </w:r>
    </w:p>
    <w:p w:rsidR="009E4195" w:rsidRDefault="009E4195" w:rsidP="009E4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Промышленного района г. Ставрополя                                           Е.В. Баранова</w:t>
      </w:r>
    </w:p>
    <w:p w:rsidR="00E114C9" w:rsidRDefault="00E114C9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9E4195" w:rsidRDefault="009E4195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040983" w:rsidRPr="002D0970" w:rsidRDefault="007D1C25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040983" w:rsidRPr="002D0970">
        <w:rPr>
          <w:rFonts w:ascii="Times New Roman" w:hAnsi="Times New Roman" w:cs="Times New Roman"/>
          <w:sz w:val="28"/>
          <w:szCs w:val="28"/>
        </w:rPr>
        <w:t>:</w:t>
      </w:r>
    </w:p>
    <w:p w:rsidR="00040983" w:rsidRPr="002D0970" w:rsidRDefault="00040983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2D0970">
        <w:rPr>
          <w:rFonts w:ascii="Times New Roman" w:hAnsi="Times New Roman" w:cs="Times New Roman"/>
          <w:sz w:val="28"/>
          <w:szCs w:val="28"/>
        </w:rPr>
        <w:t xml:space="preserve"> на признание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организации </w:t>
      </w:r>
      <w:r w:rsidR="00E114C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иннова</w:t>
      </w:r>
      <w:r w:rsidR="00733DE2">
        <w:rPr>
          <w:rFonts w:ascii="Times New Roman" w:hAnsi="Times New Roman" w:cs="Times New Roman"/>
          <w:sz w:val="28"/>
          <w:szCs w:val="28"/>
        </w:rPr>
        <w:t>ционной площадкой на 1</w:t>
      </w:r>
      <w:r w:rsidR="004230BE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E114C9" w:rsidRDefault="00040983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 xml:space="preserve">2. </w:t>
      </w:r>
      <w:r w:rsidR="00E114C9">
        <w:rPr>
          <w:rFonts w:ascii="Times New Roman" w:hAnsi="Times New Roman" w:cs="Times New Roman"/>
          <w:sz w:val="28"/>
          <w:szCs w:val="28"/>
        </w:rPr>
        <w:t>В</w:t>
      </w:r>
      <w:r w:rsidR="00E114C9" w:rsidRPr="00E114C9">
        <w:rPr>
          <w:rFonts w:ascii="Times New Roman" w:hAnsi="Times New Roman" w:cs="Times New Roman"/>
          <w:sz w:val="28"/>
          <w:szCs w:val="28"/>
        </w:rPr>
        <w:t>ыписка из решения педагогического совета организации</w:t>
      </w:r>
      <w:r w:rsid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4230BE">
        <w:rPr>
          <w:rFonts w:ascii="Times New Roman" w:hAnsi="Times New Roman" w:cs="Times New Roman"/>
          <w:sz w:val="28"/>
          <w:szCs w:val="28"/>
        </w:rPr>
        <w:t xml:space="preserve">на </w:t>
      </w:r>
      <w:r w:rsidR="000C7E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30BE">
        <w:rPr>
          <w:rFonts w:ascii="Times New Roman" w:hAnsi="Times New Roman" w:cs="Times New Roman"/>
          <w:sz w:val="28"/>
          <w:szCs w:val="28"/>
        </w:rPr>
        <w:t>1</w:t>
      </w:r>
      <w:r w:rsidR="00E114C9" w:rsidRPr="00E114C9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040983" w:rsidRPr="002D0970" w:rsidRDefault="00E114C9" w:rsidP="0004098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0983" w:rsidRPr="002D0970">
        <w:rPr>
          <w:rFonts w:ascii="Times New Roman" w:hAnsi="Times New Roman" w:cs="Times New Roman"/>
          <w:sz w:val="28"/>
          <w:szCs w:val="28"/>
        </w:rPr>
        <w:t xml:space="preserve">Выписка из решения </w:t>
      </w:r>
      <w:r w:rsidR="009E4195"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="00040983" w:rsidRPr="002D0970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0C7E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0983" w:rsidRPr="002D0970">
        <w:rPr>
          <w:rFonts w:ascii="Times New Roman" w:hAnsi="Times New Roman" w:cs="Times New Roman"/>
          <w:sz w:val="28"/>
          <w:szCs w:val="28"/>
        </w:rPr>
        <w:t>в реализ</w:t>
      </w:r>
      <w:r w:rsidR="004230BE">
        <w:rPr>
          <w:rFonts w:ascii="Times New Roman" w:hAnsi="Times New Roman" w:cs="Times New Roman"/>
          <w:sz w:val="28"/>
          <w:szCs w:val="28"/>
        </w:rPr>
        <w:t>ации проекта (программы) на 1</w:t>
      </w:r>
      <w:r w:rsidR="00040983" w:rsidRPr="002D0970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BB0027" w:rsidRPr="00BB0027" w:rsidRDefault="00E114C9" w:rsidP="00AF4E99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983" w:rsidRPr="002D09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14C9">
        <w:rPr>
          <w:rFonts w:ascii="Times New Roman" w:hAnsi="Times New Roman" w:cs="Times New Roman"/>
          <w:sz w:val="28"/>
          <w:szCs w:val="28"/>
        </w:rPr>
        <w:t>оговор о сотрудничестве образовательной организации с научным руководителем</w:t>
      </w:r>
      <w:r w:rsid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4230BE">
        <w:rPr>
          <w:rFonts w:ascii="Times New Roman" w:hAnsi="Times New Roman" w:cs="Times New Roman"/>
          <w:sz w:val="28"/>
          <w:szCs w:val="28"/>
        </w:rPr>
        <w:t>на 2</w:t>
      </w:r>
      <w:r w:rsidRPr="00E114C9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sectPr w:rsidR="00BB0027" w:rsidRPr="00BB0027" w:rsidSect="00496BEF"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CA" w:rsidRDefault="005511CA" w:rsidP="003D1437">
      <w:pPr>
        <w:spacing w:after="0" w:line="240" w:lineRule="auto"/>
      </w:pPr>
      <w:r>
        <w:separator/>
      </w:r>
    </w:p>
  </w:endnote>
  <w:endnote w:type="continuationSeparator" w:id="1">
    <w:p w:rsidR="005511CA" w:rsidRDefault="005511CA" w:rsidP="003D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CA" w:rsidRDefault="005511CA" w:rsidP="003D1437">
      <w:pPr>
        <w:spacing w:after="0" w:line="240" w:lineRule="auto"/>
      </w:pPr>
      <w:r>
        <w:separator/>
      </w:r>
    </w:p>
  </w:footnote>
  <w:footnote w:type="continuationSeparator" w:id="1">
    <w:p w:rsidR="005511CA" w:rsidRDefault="005511CA" w:rsidP="003D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979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63F50" w:rsidRPr="003D1437" w:rsidRDefault="002B7CFC">
        <w:pPr>
          <w:pStyle w:val="a8"/>
          <w:jc w:val="center"/>
          <w:rPr>
            <w:rFonts w:ascii="Times New Roman" w:hAnsi="Times New Roman" w:cs="Times New Roman"/>
          </w:rPr>
        </w:pPr>
        <w:r w:rsidRPr="003D1437">
          <w:rPr>
            <w:rFonts w:ascii="Times New Roman" w:hAnsi="Times New Roman" w:cs="Times New Roman"/>
          </w:rPr>
          <w:fldChar w:fldCharType="begin"/>
        </w:r>
        <w:r w:rsidR="00C63F50" w:rsidRPr="003D1437">
          <w:rPr>
            <w:rFonts w:ascii="Times New Roman" w:hAnsi="Times New Roman" w:cs="Times New Roman"/>
          </w:rPr>
          <w:instrText>PAGE   \* MERGEFORMAT</w:instrText>
        </w:r>
        <w:r w:rsidRPr="003D1437">
          <w:rPr>
            <w:rFonts w:ascii="Times New Roman" w:hAnsi="Times New Roman" w:cs="Times New Roman"/>
          </w:rPr>
          <w:fldChar w:fldCharType="separate"/>
        </w:r>
        <w:r w:rsidR="006B2488">
          <w:rPr>
            <w:rFonts w:ascii="Times New Roman" w:hAnsi="Times New Roman" w:cs="Times New Roman"/>
            <w:noProof/>
          </w:rPr>
          <w:t>17</w:t>
        </w:r>
        <w:r w:rsidRPr="003D1437">
          <w:rPr>
            <w:rFonts w:ascii="Times New Roman" w:hAnsi="Times New Roman" w:cs="Times New Roman"/>
          </w:rPr>
          <w:fldChar w:fldCharType="end"/>
        </w:r>
      </w:p>
    </w:sdtContent>
  </w:sdt>
  <w:p w:rsidR="00C63F50" w:rsidRDefault="00C63F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3EF"/>
    <w:multiLevelType w:val="hybridMultilevel"/>
    <w:tmpl w:val="653AD0E8"/>
    <w:lvl w:ilvl="0" w:tplc="B3066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2F09"/>
    <w:multiLevelType w:val="hybridMultilevel"/>
    <w:tmpl w:val="A49C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090F"/>
    <w:multiLevelType w:val="hybridMultilevel"/>
    <w:tmpl w:val="D02E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962B4"/>
    <w:multiLevelType w:val="hybridMultilevel"/>
    <w:tmpl w:val="A8EA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47ACB"/>
    <w:multiLevelType w:val="multilevel"/>
    <w:tmpl w:val="FEF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32676"/>
    <w:multiLevelType w:val="multilevel"/>
    <w:tmpl w:val="780A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5165C"/>
    <w:multiLevelType w:val="multilevel"/>
    <w:tmpl w:val="FCFC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E6761"/>
    <w:multiLevelType w:val="hybridMultilevel"/>
    <w:tmpl w:val="6D8E4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E47EF"/>
    <w:multiLevelType w:val="hybridMultilevel"/>
    <w:tmpl w:val="A5CE4738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0">
    <w:nsid w:val="3D094D00"/>
    <w:multiLevelType w:val="hybridMultilevel"/>
    <w:tmpl w:val="8E04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B5A8D"/>
    <w:multiLevelType w:val="hybridMultilevel"/>
    <w:tmpl w:val="2B78ECF6"/>
    <w:lvl w:ilvl="0" w:tplc="E702C0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F42602"/>
    <w:multiLevelType w:val="multilevel"/>
    <w:tmpl w:val="C6F6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7194A"/>
    <w:multiLevelType w:val="multilevel"/>
    <w:tmpl w:val="E90E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477129"/>
    <w:multiLevelType w:val="hybridMultilevel"/>
    <w:tmpl w:val="FF44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10"/>
  </w:num>
  <w:num w:numId="12">
    <w:abstractNumId w:val="0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5D2"/>
    <w:rsid w:val="00027FFC"/>
    <w:rsid w:val="0003460D"/>
    <w:rsid w:val="00040983"/>
    <w:rsid w:val="00053D47"/>
    <w:rsid w:val="00070A49"/>
    <w:rsid w:val="000A29D2"/>
    <w:rsid w:val="000C7EBD"/>
    <w:rsid w:val="000D4854"/>
    <w:rsid w:val="000E08C1"/>
    <w:rsid w:val="00104E1A"/>
    <w:rsid w:val="00184326"/>
    <w:rsid w:val="002512A1"/>
    <w:rsid w:val="00251395"/>
    <w:rsid w:val="00252E84"/>
    <w:rsid w:val="00253A6D"/>
    <w:rsid w:val="00276EAB"/>
    <w:rsid w:val="002924F3"/>
    <w:rsid w:val="002A7301"/>
    <w:rsid w:val="002B7CFC"/>
    <w:rsid w:val="00341BAF"/>
    <w:rsid w:val="00365798"/>
    <w:rsid w:val="00371F5D"/>
    <w:rsid w:val="00375021"/>
    <w:rsid w:val="00387DDA"/>
    <w:rsid w:val="003D1437"/>
    <w:rsid w:val="003D5D80"/>
    <w:rsid w:val="003E799E"/>
    <w:rsid w:val="004102AD"/>
    <w:rsid w:val="004230BE"/>
    <w:rsid w:val="00431247"/>
    <w:rsid w:val="00445920"/>
    <w:rsid w:val="0044744F"/>
    <w:rsid w:val="00456EC6"/>
    <w:rsid w:val="00496BEF"/>
    <w:rsid w:val="004C1ABD"/>
    <w:rsid w:val="004C7CA8"/>
    <w:rsid w:val="004E4990"/>
    <w:rsid w:val="004E7BE9"/>
    <w:rsid w:val="004F0B54"/>
    <w:rsid w:val="004F5501"/>
    <w:rsid w:val="00544019"/>
    <w:rsid w:val="005511CA"/>
    <w:rsid w:val="006012F7"/>
    <w:rsid w:val="00617F3A"/>
    <w:rsid w:val="00636B63"/>
    <w:rsid w:val="006604EE"/>
    <w:rsid w:val="00667C6E"/>
    <w:rsid w:val="00672EFE"/>
    <w:rsid w:val="006A0EE9"/>
    <w:rsid w:val="006B2488"/>
    <w:rsid w:val="006B4F68"/>
    <w:rsid w:val="006C2738"/>
    <w:rsid w:val="006C621F"/>
    <w:rsid w:val="0070673C"/>
    <w:rsid w:val="00722BA9"/>
    <w:rsid w:val="00733DE2"/>
    <w:rsid w:val="007538AC"/>
    <w:rsid w:val="0076295A"/>
    <w:rsid w:val="00764CF1"/>
    <w:rsid w:val="007704EE"/>
    <w:rsid w:val="007924D9"/>
    <w:rsid w:val="00794943"/>
    <w:rsid w:val="007D1C25"/>
    <w:rsid w:val="008344A2"/>
    <w:rsid w:val="0084096F"/>
    <w:rsid w:val="00843492"/>
    <w:rsid w:val="00886D81"/>
    <w:rsid w:val="008976D6"/>
    <w:rsid w:val="008A6494"/>
    <w:rsid w:val="008B56A9"/>
    <w:rsid w:val="00940A5A"/>
    <w:rsid w:val="0095753A"/>
    <w:rsid w:val="00960FB0"/>
    <w:rsid w:val="00970124"/>
    <w:rsid w:val="00980153"/>
    <w:rsid w:val="00981A91"/>
    <w:rsid w:val="009A4A4F"/>
    <w:rsid w:val="009B33AD"/>
    <w:rsid w:val="009B48D6"/>
    <w:rsid w:val="009E4195"/>
    <w:rsid w:val="00A06ABB"/>
    <w:rsid w:val="00A80554"/>
    <w:rsid w:val="00A80DF2"/>
    <w:rsid w:val="00AA5399"/>
    <w:rsid w:val="00AB6E29"/>
    <w:rsid w:val="00AC35D2"/>
    <w:rsid w:val="00AD380D"/>
    <w:rsid w:val="00AF34FF"/>
    <w:rsid w:val="00AF4E99"/>
    <w:rsid w:val="00B03A1C"/>
    <w:rsid w:val="00B05218"/>
    <w:rsid w:val="00B1668A"/>
    <w:rsid w:val="00B32EAA"/>
    <w:rsid w:val="00B7586E"/>
    <w:rsid w:val="00B765B2"/>
    <w:rsid w:val="00BA7AE5"/>
    <w:rsid w:val="00BB0027"/>
    <w:rsid w:val="00BC3981"/>
    <w:rsid w:val="00BE0682"/>
    <w:rsid w:val="00C20279"/>
    <w:rsid w:val="00C20474"/>
    <w:rsid w:val="00C32687"/>
    <w:rsid w:val="00C443C3"/>
    <w:rsid w:val="00C63F50"/>
    <w:rsid w:val="00CB5D17"/>
    <w:rsid w:val="00CC17F3"/>
    <w:rsid w:val="00CC3089"/>
    <w:rsid w:val="00CE3C86"/>
    <w:rsid w:val="00CF4F21"/>
    <w:rsid w:val="00D1500E"/>
    <w:rsid w:val="00D46287"/>
    <w:rsid w:val="00D85F90"/>
    <w:rsid w:val="00D97538"/>
    <w:rsid w:val="00DA1829"/>
    <w:rsid w:val="00DD0692"/>
    <w:rsid w:val="00DE1625"/>
    <w:rsid w:val="00E02CAA"/>
    <w:rsid w:val="00E06952"/>
    <w:rsid w:val="00E114C9"/>
    <w:rsid w:val="00E5567F"/>
    <w:rsid w:val="00E7236A"/>
    <w:rsid w:val="00E74FC9"/>
    <w:rsid w:val="00E8087D"/>
    <w:rsid w:val="00EA3115"/>
    <w:rsid w:val="00EA35AE"/>
    <w:rsid w:val="00EA5C09"/>
    <w:rsid w:val="00EE0FA7"/>
    <w:rsid w:val="00EE12BC"/>
    <w:rsid w:val="00F11852"/>
    <w:rsid w:val="00F6044A"/>
    <w:rsid w:val="00F87C51"/>
    <w:rsid w:val="00FE11CF"/>
    <w:rsid w:val="00FE2D17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3C3"/>
  </w:style>
  <w:style w:type="paragraph" w:styleId="1">
    <w:name w:val="heading 1"/>
    <w:basedOn w:val="a0"/>
    <w:link w:val="10"/>
    <w:uiPriority w:val="9"/>
    <w:qFormat/>
    <w:rsid w:val="00CB5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B5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C1ABD"/>
    <w:pPr>
      <w:ind w:left="720"/>
      <w:contextualSpacing/>
    </w:pPr>
  </w:style>
  <w:style w:type="character" w:customStyle="1" w:styleId="ft4911">
    <w:name w:val="ft4911"/>
    <w:uiPriority w:val="99"/>
    <w:rsid w:val="00040983"/>
  </w:style>
  <w:style w:type="paragraph" w:styleId="a6">
    <w:name w:val="Balloon Text"/>
    <w:basedOn w:val="a0"/>
    <w:link w:val="a7"/>
    <w:uiPriority w:val="99"/>
    <w:semiHidden/>
    <w:unhideWhenUsed/>
    <w:rsid w:val="0077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704EE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3D1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D1437"/>
  </w:style>
  <w:style w:type="paragraph" w:styleId="aa">
    <w:name w:val="footer"/>
    <w:basedOn w:val="a0"/>
    <w:link w:val="ab"/>
    <w:uiPriority w:val="99"/>
    <w:unhideWhenUsed/>
    <w:rsid w:val="003D1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D1437"/>
  </w:style>
  <w:style w:type="paragraph" w:styleId="ac">
    <w:name w:val="Body Text Indent"/>
    <w:aliases w:val="текст,Основной текст 1,Нумерованный список !!,Надин стиль"/>
    <w:basedOn w:val="a0"/>
    <w:link w:val="ad"/>
    <w:rsid w:val="00070A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c"/>
    <w:rsid w:val="00070A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070A49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nhideWhenUsed/>
    <w:rsid w:val="003E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4E7BE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uiPriority w:val="99"/>
    <w:rsid w:val="004E7BE9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4E7BE9"/>
  </w:style>
  <w:style w:type="character" w:styleId="af">
    <w:name w:val="Strong"/>
    <w:basedOn w:val="a1"/>
    <w:uiPriority w:val="22"/>
    <w:qFormat/>
    <w:rsid w:val="00445920"/>
    <w:rPr>
      <w:b/>
      <w:bCs/>
    </w:rPr>
  </w:style>
  <w:style w:type="character" w:customStyle="1" w:styleId="hl">
    <w:name w:val="hl"/>
    <w:basedOn w:val="a1"/>
    <w:rsid w:val="00445920"/>
  </w:style>
  <w:style w:type="paragraph" w:customStyle="1" w:styleId="Default">
    <w:name w:val="Default"/>
    <w:rsid w:val="00794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794943"/>
    <w:pPr>
      <w:spacing w:after="0" w:line="240" w:lineRule="auto"/>
    </w:pPr>
  </w:style>
  <w:style w:type="table" w:styleId="af1">
    <w:name w:val="Table Grid"/>
    <w:basedOn w:val="a2"/>
    <w:uiPriority w:val="59"/>
    <w:rsid w:val="0049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B5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B5D1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2">
    <w:name w:val="Body Text"/>
    <w:basedOn w:val="a0"/>
    <w:link w:val="af3"/>
    <w:uiPriority w:val="99"/>
    <w:semiHidden/>
    <w:unhideWhenUsed/>
    <w:rsid w:val="00C63F50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C6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17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</cp:lastModifiedBy>
  <cp:revision>59</cp:revision>
  <cp:lastPrinted>2020-05-26T13:15:00Z</cp:lastPrinted>
  <dcterms:created xsi:type="dcterms:W3CDTF">2020-05-26T09:26:00Z</dcterms:created>
  <dcterms:modified xsi:type="dcterms:W3CDTF">2025-02-25T07:42:00Z</dcterms:modified>
</cp:coreProperties>
</file>